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C714" w14:textId="77777777" w:rsidR="00DB38D1" w:rsidRPr="007211B8" w:rsidRDefault="00DB38D1" w:rsidP="00745F70">
      <w:pPr>
        <w:jc w:val="both"/>
        <w:rPr>
          <w:rFonts w:ascii="Arial" w:hAnsi="Arial" w:cs="Arial"/>
          <w:sz w:val="22"/>
          <w:szCs w:val="22"/>
        </w:rPr>
        <w:sectPr w:rsidR="00DB38D1" w:rsidRPr="007211B8">
          <w:headerReference w:type="default" r:id="rId11"/>
          <w:footerReference w:type="even" r:id="rId12"/>
          <w:footerReference w:type="default" r:id="rId13"/>
          <w:headerReference w:type="first" r:id="rId14"/>
          <w:type w:val="continuous"/>
          <w:pgSz w:w="12240" w:h="15840" w:code="1"/>
          <w:pgMar w:top="720" w:right="1440" w:bottom="1440" w:left="1440" w:header="720" w:footer="720" w:gutter="0"/>
          <w:cols w:space="720"/>
          <w:titlePg/>
          <w:docGrid w:linePitch="360"/>
        </w:sectPr>
      </w:pPr>
      <w:bookmarkStart w:id="0" w:name="_GoBack"/>
      <w:bookmarkEnd w:id="0"/>
    </w:p>
    <w:p w14:paraId="1BF5F893" w14:textId="77777777" w:rsidR="00DB38D1" w:rsidRPr="00CE6D95" w:rsidRDefault="00DB38D1" w:rsidP="00CE6D95">
      <w:pPr>
        <w:tabs>
          <w:tab w:val="left" w:pos="1905"/>
        </w:tabs>
        <w:rPr>
          <w:rFonts w:ascii="Arial" w:hAnsi="Arial" w:cs="Arial"/>
          <w:sz w:val="22"/>
          <w:szCs w:val="22"/>
        </w:rPr>
        <w:sectPr w:rsidR="00DB38D1" w:rsidRPr="00CE6D95">
          <w:headerReference w:type="default" r:id="rId15"/>
          <w:footerReference w:type="even" r:id="rId16"/>
          <w:footerReference w:type="default" r:id="rId17"/>
          <w:headerReference w:type="first" r:id="rId18"/>
          <w:type w:val="continuous"/>
          <w:pgSz w:w="12240" w:h="15840" w:code="1"/>
          <w:pgMar w:top="720" w:right="1440" w:bottom="1440" w:left="1440" w:header="720" w:footer="720" w:gutter="0"/>
          <w:cols w:space="720"/>
          <w:docGrid w:linePitch="360"/>
        </w:sectPr>
      </w:pPr>
      <w:bookmarkStart w:id="1" w:name="BM1"/>
      <w:bookmarkStart w:id="2" w:name="BM2"/>
      <w:bookmarkStart w:id="3" w:name="BM3"/>
      <w:bookmarkStart w:id="4" w:name="BM4"/>
      <w:bookmarkEnd w:id="1"/>
      <w:bookmarkEnd w:id="2"/>
      <w:bookmarkEnd w:id="3"/>
      <w:bookmarkEnd w:id="4"/>
    </w:p>
    <w:p w14:paraId="464DDC9E" w14:textId="77777777" w:rsidR="00DB38D1" w:rsidRPr="007211B8" w:rsidRDefault="00DB38D1" w:rsidP="00745F70">
      <w:pPr>
        <w:jc w:val="both"/>
        <w:rPr>
          <w:rFonts w:ascii="Arial" w:hAnsi="Arial" w:cs="Arial"/>
          <w:sz w:val="22"/>
          <w:szCs w:val="22"/>
        </w:rPr>
      </w:pPr>
    </w:p>
    <w:p w14:paraId="34158299" w14:textId="64F26BE9" w:rsidR="00DB38D1" w:rsidRPr="007211B8" w:rsidRDefault="00DB38D1" w:rsidP="002147A5">
      <w:pPr>
        <w:ind w:left="1440" w:hanging="1440"/>
        <w:jc w:val="both"/>
        <w:rPr>
          <w:rFonts w:ascii="Arial" w:hAnsi="Arial" w:cs="Arial"/>
          <w:sz w:val="22"/>
          <w:szCs w:val="22"/>
        </w:rPr>
      </w:pPr>
      <w:r w:rsidRPr="007211B8">
        <w:rPr>
          <w:rFonts w:ascii="Arial" w:hAnsi="Arial" w:cs="Arial"/>
          <w:b/>
          <w:bCs/>
          <w:sz w:val="22"/>
          <w:szCs w:val="22"/>
        </w:rPr>
        <w:t>DATE:</w:t>
      </w:r>
      <w:r w:rsidRPr="007211B8">
        <w:rPr>
          <w:rFonts w:ascii="Arial" w:hAnsi="Arial" w:cs="Arial"/>
          <w:sz w:val="22"/>
          <w:szCs w:val="22"/>
        </w:rPr>
        <w:tab/>
      </w:r>
      <w:r w:rsidR="005042F0">
        <w:rPr>
          <w:rFonts w:ascii="Arial" w:hAnsi="Arial" w:cs="Arial"/>
          <w:sz w:val="22"/>
          <w:szCs w:val="22"/>
          <w:highlight w:val="lightGray"/>
        </w:rPr>
        <w:t>September 3</w:t>
      </w:r>
      <w:r w:rsidR="007D63F4" w:rsidRPr="0065673B">
        <w:rPr>
          <w:rFonts w:ascii="Arial" w:hAnsi="Arial" w:cs="Arial"/>
          <w:sz w:val="22"/>
          <w:szCs w:val="22"/>
          <w:highlight w:val="lightGray"/>
        </w:rPr>
        <w:t>, 2020</w:t>
      </w:r>
    </w:p>
    <w:p w14:paraId="38400252" w14:textId="77777777" w:rsidR="00DB38D1" w:rsidRPr="007211B8" w:rsidRDefault="00DB38D1" w:rsidP="002147A5">
      <w:pPr>
        <w:ind w:left="1440" w:hanging="1440"/>
        <w:jc w:val="both"/>
        <w:rPr>
          <w:rFonts w:ascii="Arial" w:hAnsi="Arial" w:cs="Arial"/>
          <w:sz w:val="22"/>
          <w:szCs w:val="22"/>
        </w:rPr>
      </w:pPr>
    </w:p>
    <w:p w14:paraId="0AA5DC5C" w14:textId="77777777" w:rsidR="00DB38D1" w:rsidRPr="007211B8" w:rsidRDefault="00DB38D1" w:rsidP="002147A5">
      <w:pPr>
        <w:ind w:left="1440" w:hanging="1440"/>
        <w:jc w:val="both"/>
        <w:rPr>
          <w:rFonts w:ascii="Arial" w:hAnsi="Arial" w:cs="Arial"/>
          <w:sz w:val="22"/>
          <w:szCs w:val="22"/>
        </w:rPr>
      </w:pPr>
      <w:r w:rsidRPr="007211B8">
        <w:rPr>
          <w:rFonts w:ascii="Arial" w:hAnsi="Arial" w:cs="Arial"/>
          <w:b/>
          <w:bCs/>
          <w:sz w:val="22"/>
          <w:szCs w:val="22"/>
        </w:rPr>
        <w:t>TO:</w:t>
      </w:r>
      <w:r w:rsidRPr="007211B8">
        <w:rPr>
          <w:rFonts w:ascii="Arial" w:hAnsi="Arial" w:cs="Arial"/>
          <w:sz w:val="22"/>
          <w:szCs w:val="22"/>
        </w:rPr>
        <w:tab/>
        <w:t>Honorable Mayor and Members of the City Council</w:t>
      </w:r>
    </w:p>
    <w:p w14:paraId="18035D5D" w14:textId="77777777" w:rsidR="00DB38D1" w:rsidRPr="007211B8" w:rsidRDefault="002A5937" w:rsidP="0065673B">
      <w:pPr>
        <w:tabs>
          <w:tab w:val="left" w:pos="3345"/>
        </w:tabs>
        <w:jc w:val="both"/>
        <w:rPr>
          <w:rFonts w:ascii="Arial" w:hAnsi="Arial" w:cs="Arial"/>
          <w:sz w:val="22"/>
          <w:szCs w:val="22"/>
        </w:rPr>
      </w:pPr>
      <w:r>
        <w:rPr>
          <w:rFonts w:ascii="Arial" w:hAnsi="Arial" w:cs="Arial"/>
          <w:sz w:val="22"/>
          <w:szCs w:val="22"/>
        </w:rPr>
        <w:tab/>
      </w:r>
    </w:p>
    <w:p w14:paraId="54216524" w14:textId="7A2F0D7E" w:rsidR="00DB38D1" w:rsidRPr="00A85E61" w:rsidRDefault="00DB38D1" w:rsidP="002147A5">
      <w:pPr>
        <w:ind w:left="1440" w:hanging="1440"/>
        <w:jc w:val="both"/>
        <w:rPr>
          <w:rFonts w:ascii="Arial" w:hAnsi="Arial" w:cs="Arial"/>
          <w:sz w:val="22"/>
          <w:szCs w:val="22"/>
          <w:highlight w:val="lightGray"/>
        </w:rPr>
      </w:pPr>
      <w:r w:rsidRPr="007211B8">
        <w:rPr>
          <w:rFonts w:ascii="Arial" w:hAnsi="Arial" w:cs="Arial"/>
          <w:b/>
          <w:bCs/>
          <w:sz w:val="22"/>
          <w:szCs w:val="22"/>
        </w:rPr>
        <w:t>FROM:</w:t>
      </w:r>
      <w:r w:rsidRPr="007211B8">
        <w:rPr>
          <w:rFonts w:ascii="Arial" w:hAnsi="Arial" w:cs="Arial"/>
          <w:sz w:val="22"/>
          <w:szCs w:val="22"/>
        </w:rPr>
        <w:tab/>
      </w:r>
      <w:r w:rsidR="00A85E61">
        <w:rPr>
          <w:rFonts w:ascii="Arial" w:hAnsi="Arial" w:cs="Arial"/>
          <w:sz w:val="22"/>
          <w:szCs w:val="22"/>
          <w:highlight w:val="lightGray"/>
        </w:rPr>
        <w:t>XX</w:t>
      </w:r>
      <w:r w:rsidRPr="00A85E61">
        <w:rPr>
          <w:rFonts w:ascii="Arial" w:hAnsi="Arial" w:cs="Arial"/>
          <w:sz w:val="22"/>
          <w:szCs w:val="22"/>
          <w:highlight w:val="lightGray"/>
        </w:rPr>
        <w:t xml:space="preserve">, Community </w:t>
      </w:r>
      <w:r w:rsidR="00594DB9" w:rsidRPr="00A85E61">
        <w:rPr>
          <w:rFonts w:ascii="Arial" w:hAnsi="Arial" w:cs="Arial"/>
          <w:sz w:val="22"/>
          <w:szCs w:val="22"/>
          <w:highlight w:val="lightGray"/>
        </w:rPr>
        <w:t>and Economic Development</w:t>
      </w:r>
      <w:r w:rsidRPr="00A85E61">
        <w:rPr>
          <w:rFonts w:ascii="Arial" w:hAnsi="Arial" w:cs="Arial"/>
          <w:sz w:val="22"/>
          <w:szCs w:val="22"/>
          <w:highlight w:val="lightGray"/>
        </w:rPr>
        <w:t xml:space="preserve"> Director</w:t>
      </w:r>
      <w:r w:rsidR="00CE48C7" w:rsidRPr="00A85E61">
        <w:rPr>
          <w:rFonts w:ascii="Arial" w:hAnsi="Arial" w:cs="Arial"/>
          <w:sz w:val="22"/>
          <w:szCs w:val="22"/>
          <w:highlight w:val="lightGray"/>
        </w:rPr>
        <w:t xml:space="preserve"> and</w:t>
      </w:r>
    </w:p>
    <w:p w14:paraId="2032044D" w14:textId="3460A39E" w:rsidR="00385E70" w:rsidRPr="007211B8" w:rsidRDefault="00385E70" w:rsidP="002147A5">
      <w:pPr>
        <w:ind w:left="1440" w:hanging="1440"/>
        <w:jc w:val="both"/>
        <w:rPr>
          <w:rFonts w:ascii="Arial" w:hAnsi="Arial" w:cs="Arial"/>
          <w:sz w:val="22"/>
          <w:szCs w:val="22"/>
        </w:rPr>
      </w:pPr>
      <w:r w:rsidRPr="00A85E61">
        <w:rPr>
          <w:rFonts w:ascii="Arial" w:hAnsi="Arial" w:cs="Arial"/>
          <w:b/>
          <w:bCs/>
          <w:sz w:val="22"/>
          <w:szCs w:val="22"/>
          <w:highlight w:val="lightGray"/>
        </w:rPr>
        <w:tab/>
      </w:r>
      <w:r w:rsidR="00A85E61">
        <w:rPr>
          <w:rFonts w:ascii="Arial" w:hAnsi="Arial" w:cs="Arial"/>
          <w:bCs/>
          <w:sz w:val="22"/>
          <w:szCs w:val="22"/>
          <w:highlight w:val="lightGray"/>
        </w:rPr>
        <w:t>XX</w:t>
      </w:r>
      <w:r w:rsidR="00243354" w:rsidRPr="00A85E61">
        <w:rPr>
          <w:rFonts w:ascii="Arial" w:hAnsi="Arial" w:cs="Arial"/>
          <w:bCs/>
          <w:sz w:val="22"/>
          <w:szCs w:val="22"/>
          <w:highlight w:val="lightGray"/>
        </w:rPr>
        <w:t>,</w:t>
      </w:r>
      <w:r w:rsidR="00594DB9" w:rsidRPr="00A85E61">
        <w:rPr>
          <w:rFonts w:ascii="Arial" w:hAnsi="Arial" w:cs="Arial"/>
          <w:bCs/>
          <w:sz w:val="22"/>
          <w:szCs w:val="22"/>
          <w:highlight w:val="lightGray"/>
        </w:rPr>
        <w:t xml:space="preserve"> </w:t>
      </w:r>
      <w:r w:rsidR="00A85E61" w:rsidRPr="00A85E61">
        <w:rPr>
          <w:rFonts w:ascii="Arial" w:hAnsi="Arial" w:cs="Arial"/>
          <w:bCs/>
          <w:sz w:val="22"/>
          <w:szCs w:val="22"/>
          <w:highlight w:val="lightGray"/>
        </w:rPr>
        <w:t>Chief Building Official</w:t>
      </w:r>
      <w:r w:rsidR="00C32731" w:rsidRPr="007211B8">
        <w:rPr>
          <w:rFonts w:ascii="Arial" w:hAnsi="Arial" w:cs="Arial"/>
          <w:bCs/>
          <w:sz w:val="22"/>
          <w:szCs w:val="22"/>
        </w:rPr>
        <w:t xml:space="preserve"> </w:t>
      </w:r>
    </w:p>
    <w:p w14:paraId="39DBB8DE" w14:textId="77777777" w:rsidR="00D3794D" w:rsidRPr="007211B8" w:rsidRDefault="00D3794D" w:rsidP="002147A5">
      <w:pPr>
        <w:jc w:val="both"/>
        <w:rPr>
          <w:rFonts w:ascii="Arial" w:hAnsi="Arial" w:cs="Arial"/>
          <w:sz w:val="22"/>
          <w:szCs w:val="22"/>
        </w:rPr>
      </w:pPr>
    </w:p>
    <w:p w14:paraId="60CC6547" w14:textId="6C1ABEB8" w:rsidR="008E3950" w:rsidRPr="0022269D" w:rsidRDefault="00DB38D1" w:rsidP="008E3950">
      <w:pPr>
        <w:autoSpaceDE w:val="0"/>
        <w:autoSpaceDN w:val="0"/>
        <w:adjustRightInd w:val="0"/>
        <w:rPr>
          <w:rFonts w:ascii="Arial" w:hAnsi="Arial" w:cs="Arial"/>
          <w:sz w:val="22"/>
          <w:szCs w:val="22"/>
        </w:rPr>
      </w:pPr>
      <w:r w:rsidRPr="008E3950">
        <w:rPr>
          <w:rFonts w:ascii="Arial" w:hAnsi="Arial" w:cs="Arial"/>
          <w:b/>
          <w:bCs/>
          <w:sz w:val="22"/>
          <w:szCs w:val="22"/>
        </w:rPr>
        <w:t>SUBJECT:</w:t>
      </w:r>
      <w:r w:rsidR="00CE48C7">
        <w:rPr>
          <w:rFonts w:ascii="Arial" w:hAnsi="Arial" w:cs="Arial"/>
          <w:sz w:val="22"/>
          <w:szCs w:val="22"/>
        </w:rPr>
        <w:tab/>
      </w:r>
      <w:r w:rsidR="008E3950" w:rsidRPr="0022269D">
        <w:rPr>
          <w:rFonts w:ascii="Arial" w:hAnsi="Arial" w:cs="Arial"/>
          <w:sz w:val="22"/>
          <w:szCs w:val="22"/>
        </w:rPr>
        <w:t>Reach Codes – Proposed Electrification Reach Codes for 2019 Energy Code</w:t>
      </w:r>
    </w:p>
    <w:p w14:paraId="403A1BC5" w14:textId="77777777" w:rsidR="00DB38D1" w:rsidRPr="007211B8" w:rsidRDefault="00DB38D1" w:rsidP="002147A5">
      <w:pPr>
        <w:ind w:left="1440" w:hanging="1440"/>
        <w:jc w:val="both"/>
        <w:rPr>
          <w:rFonts w:ascii="Arial" w:hAnsi="Arial" w:cs="Arial"/>
          <w:sz w:val="22"/>
          <w:szCs w:val="22"/>
        </w:rPr>
      </w:pPr>
    </w:p>
    <w:p w14:paraId="1C10B5A8" w14:textId="77777777" w:rsidR="008E3950" w:rsidRPr="00B21A53" w:rsidRDefault="008E3950" w:rsidP="008E3950">
      <w:pPr>
        <w:autoSpaceDE w:val="0"/>
        <w:autoSpaceDN w:val="0"/>
        <w:adjustRightInd w:val="0"/>
        <w:rPr>
          <w:rFonts w:ascii="Arial" w:hAnsi="Arial" w:cs="Arial"/>
          <w:sz w:val="20"/>
          <w:szCs w:val="20"/>
        </w:rPr>
      </w:pPr>
    </w:p>
    <w:p w14:paraId="4815A507" w14:textId="77777777" w:rsidR="008E3950" w:rsidRPr="008E3950" w:rsidRDefault="008E3950" w:rsidP="008E3950">
      <w:pPr>
        <w:autoSpaceDE w:val="0"/>
        <w:autoSpaceDN w:val="0"/>
        <w:adjustRightInd w:val="0"/>
        <w:rPr>
          <w:rFonts w:ascii="Arial" w:hAnsi="Arial" w:cs="Arial"/>
          <w:b/>
          <w:bCs/>
          <w:sz w:val="22"/>
          <w:szCs w:val="22"/>
        </w:rPr>
      </w:pPr>
      <w:r w:rsidRPr="008E3950">
        <w:rPr>
          <w:rFonts w:ascii="Arial" w:hAnsi="Arial" w:cs="Arial"/>
          <w:b/>
          <w:bCs/>
          <w:sz w:val="22"/>
          <w:szCs w:val="22"/>
        </w:rPr>
        <w:t>RECOMMENDATION</w:t>
      </w:r>
    </w:p>
    <w:p w14:paraId="0168E3D3" w14:textId="1F00BEB3"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Staff recommends the City Council </w:t>
      </w:r>
      <w:r w:rsidR="007F53B6" w:rsidRPr="0065673B">
        <w:rPr>
          <w:rFonts w:ascii="Arial" w:hAnsi="Arial" w:cs="Arial"/>
          <w:sz w:val="22"/>
          <w:szCs w:val="22"/>
          <w:highlight w:val="lightGray"/>
        </w:rPr>
        <w:t xml:space="preserve">consider the options of </w:t>
      </w:r>
      <w:r w:rsidRPr="0065673B">
        <w:rPr>
          <w:rFonts w:ascii="Arial" w:hAnsi="Arial" w:cs="Arial"/>
          <w:sz w:val="22"/>
          <w:szCs w:val="22"/>
          <w:highlight w:val="lightGray"/>
        </w:rPr>
        <w:t>electrification reach codes as written,</w:t>
      </w:r>
      <w:r w:rsidRPr="008E3950">
        <w:rPr>
          <w:rFonts w:ascii="Arial" w:hAnsi="Arial" w:cs="Arial"/>
          <w:sz w:val="22"/>
          <w:szCs w:val="22"/>
        </w:rPr>
        <w:t xml:space="preserve"> to be established on </w:t>
      </w:r>
      <w:r w:rsidRPr="0065673B">
        <w:rPr>
          <w:rFonts w:ascii="Arial" w:hAnsi="Arial" w:cs="Arial"/>
          <w:sz w:val="22"/>
          <w:szCs w:val="22"/>
          <w:highlight w:val="lightGray"/>
        </w:rPr>
        <w:t>January 1, 202</w:t>
      </w:r>
      <w:r w:rsidR="007F53B6" w:rsidRPr="0065673B">
        <w:rPr>
          <w:rFonts w:ascii="Arial" w:hAnsi="Arial" w:cs="Arial"/>
          <w:sz w:val="22"/>
          <w:szCs w:val="22"/>
          <w:highlight w:val="lightGray"/>
        </w:rPr>
        <w:t>1</w:t>
      </w:r>
      <w:r w:rsidRPr="008E3950">
        <w:rPr>
          <w:rFonts w:ascii="Arial" w:hAnsi="Arial" w:cs="Arial"/>
          <w:sz w:val="22"/>
          <w:szCs w:val="22"/>
        </w:rPr>
        <w:t>; to help reduce carbon emissions associated with new construction, reduce costs in new construction, improve indoor air quality and safety of our building stock, support affordable housing, and increase adoption of electric vehicles</w:t>
      </w:r>
      <w:r w:rsidR="005042F0">
        <w:rPr>
          <w:rFonts w:ascii="Arial" w:hAnsi="Arial" w:cs="Arial"/>
          <w:sz w:val="22"/>
          <w:szCs w:val="22"/>
        </w:rPr>
        <w:t>.</w:t>
      </w:r>
    </w:p>
    <w:p w14:paraId="2FF8C6CE" w14:textId="77777777" w:rsidR="008E3950" w:rsidRPr="008E3950" w:rsidRDefault="008E3950" w:rsidP="008E3950">
      <w:pPr>
        <w:autoSpaceDE w:val="0"/>
        <w:autoSpaceDN w:val="0"/>
        <w:adjustRightInd w:val="0"/>
        <w:rPr>
          <w:rFonts w:ascii="Arial" w:hAnsi="Arial" w:cs="Arial"/>
          <w:sz w:val="22"/>
          <w:szCs w:val="22"/>
        </w:rPr>
      </w:pPr>
    </w:p>
    <w:p w14:paraId="75EFACAB" w14:textId="77777777" w:rsidR="008E3950" w:rsidRPr="008E3950" w:rsidRDefault="008E3950" w:rsidP="008E3950">
      <w:pPr>
        <w:autoSpaceDE w:val="0"/>
        <w:autoSpaceDN w:val="0"/>
        <w:adjustRightInd w:val="0"/>
        <w:rPr>
          <w:rFonts w:ascii="Arial" w:hAnsi="Arial" w:cs="Arial"/>
          <w:b/>
          <w:bCs/>
          <w:sz w:val="22"/>
          <w:szCs w:val="22"/>
        </w:rPr>
      </w:pPr>
      <w:bookmarkStart w:id="5" w:name="_Hlk8815886"/>
      <w:r w:rsidRPr="008E3950">
        <w:rPr>
          <w:rFonts w:ascii="Arial" w:hAnsi="Arial" w:cs="Arial"/>
          <w:b/>
          <w:bCs/>
          <w:sz w:val="22"/>
          <w:szCs w:val="22"/>
        </w:rPr>
        <w:t>BACKGROUND</w:t>
      </w:r>
    </w:p>
    <w:p w14:paraId="06C00DAE" w14:textId="4427F4DD"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The </w:t>
      </w:r>
      <w:r w:rsidR="00463EFA" w:rsidRPr="00463EFA">
        <w:rPr>
          <w:rFonts w:ascii="Arial" w:hAnsi="Arial" w:cs="Arial"/>
          <w:sz w:val="22"/>
          <w:szCs w:val="22"/>
          <w:highlight w:val="lightGray"/>
        </w:rPr>
        <w:t>&lt;</w:t>
      </w:r>
      <w:r w:rsidRPr="00463EFA">
        <w:rPr>
          <w:rFonts w:ascii="Arial" w:hAnsi="Arial" w:cs="Arial"/>
          <w:sz w:val="22"/>
          <w:szCs w:val="22"/>
          <w:highlight w:val="lightGray"/>
        </w:rPr>
        <w:t>City</w:t>
      </w:r>
      <w:r w:rsidR="00A85E61" w:rsidRPr="00463EFA">
        <w:rPr>
          <w:rFonts w:ascii="Arial" w:hAnsi="Arial" w:cs="Arial"/>
          <w:sz w:val="22"/>
          <w:szCs w:val="22"/>
          <w:highlight w:val="lightGray"/>
        </w:rPr>
        <w:t>/Town</w:t>
      </w:r>
      <w:r w:rsidRPr="00463EFA">
        <w:rPr>
          <w:rFonts w:ascii="Arial" w:hAnsi="Arial" w:cs="Arial"/>
          <w:sz w:val="22"/>
          <w:szCs w:val="22"/>
          <w:highlight w:val="lightGray"/>
        </w:rPr>
        <w:t xml:space="preserve"> of </w:t>
      </w:r>
      <w:r w:rsidR="00A85E61" w:rsidRPr="00463EFA">
        <w:rPr>
          <w:rFonts w:ascii="Arial" w:hAnsi="Arial" w:cs="Arial"/>
          <w:sz w:val="22"/>
          <w:szCs w:val="22"/>
          <w:highlight w:val="lightGray"/>
        </w:rPr>
        <w:t>XX</w:t>
      </w:r>
      <w:r w:rsidR="00463EFA" w:rsidRPr="00463EFA">
        <w:rPr>
          <w:rFonts w:ascii="Arial" w:hAnsi="Arial" w:cs="Arial"/>
          <w:sz w:val="22"/>
          <w:szCs w:val="22"/>
          <w:highlight w:val="lightGray"/>
        </w:rPr>
        <w:t>&gt;</w:t>
      </w:r>
      <w:r w:rsidRPr="008E3950">
        <w:rPr>
          <w:rFonts w:ascii="Arial" w:hAnsi="Arial" w:cs="Arial"/>
          <w:sz w:val="22"/>
          <w:szCs w:val="22"/>
        </w:rPr>
        <w:t xml:space="preserve"> </w:t>
      </w:r>
      <w:r w:rsidR="007F53B6">
        <w:rPr>
          <w:rFonts w:ascii="Arial" w:hAnsi="Arial" w:cs="Arial"/>
          <w:sz w:val="22"/>
          <w:szCs w:val="22"/>
        </w:rPr>
        <w:t xml:space="preserve">has </w:t>
      </w:r>
      <w:r w:rsidRPr="008E3950">
        <w:rPr>
          <w:rFonts w:ascii="Arial" w:hAnsi="Arial" w:cs="Arial"/>
          <w:sz w:val="22"/>
          <w:szCs w:val="22"/>
        </w:rPr>
        <w:t xml:space="preserve">demonstrated leadership in sustainability when </w:t>
      </w:r>
      <w:bookmarkEnd w:id="5"/>
      <w:r w:rsidR="00A85E61">
        <w:rPr>
          <w:rFonts w:ascii="Arial" w:hAnsi="Arial" w:cs="Arial"/>
          <w:sz w:val="22"/>
          <w:szCs w:val="22"/>
          <w:highlight w:val="lightGray"/>
        </w:rPr>
        <w:t>&lt;proof that this City has demonstrated leadership in sustainability&gt;.</w:t>
      </w:r>
      <w:r w:rsidR="00A85E61">
        <w:rPr>
          <w:rFonts w:ascii="Arial" w:hAnsi="Arial" w:cs="Arial"/>
          <w:sz w:val="22"/>
          <w:szCs w:val="22"/>
        </w:rPr>
        <w:t xml:space="preserve"> </w:t>
      </w:r>
    </w:p>
    <w:p w14:paraId="10D97726" w14:textId="77777777" w:rsidR="008E3950" w:rsidRPr="008E3950" w:rsidRDefault="008E3950" w:rsidP="008E3950">
      <w:pPr>
        <w:autoSpaceDE w:val="0"/>
        <w:autoSpaceDN w:val="0"/>
        <w:adjustRightInd w:val="0"/>
        <w:rPr>
          <w:rFonts w:ascii="Arial" w:hAnsi="Arial" w:cs="Arial"/>
          <w:sz w:val="22"/>
          <w:szCs w:val="22"/>
        </w:rPr>
      </w:pPr>
    </w:p>
    <w:p w14:paraId="01BCA35B"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In alignment with the above, staff recommends modifying Part 6 and Part 11 of the California Building Code. This report provides an overview of the Statewide cost-effectiveness study, details findings, and provides language recommended for the associated reach code for the 2019 building cycle.</w:t>
      </w:r>
    </w:p>
    <w:p w14:paraId="3CD39687" w14:textId="77777777" w:rsidR="008E3950" w:rsidRPr="008E3950" w:rsidRDefault="008E3950" w:rsidP="008E3950">
      <w:pPr>
        <w:autoSpaceDE w:val="0"/>
        <w:autoSpaceDN w:val="0"/>
        <w:adjustRightInd w:val="0"/>
        <w:rPr>
          <w:rFonts w:ascii="Arial" w:hAnsi="Arial" w:cs="Arial"/>
          <w:sz w:val="22"/>
          <w:szCs w:val="22"/>
        </w:rPr>
      </w:pPr>
    </w:p>
    <w:p w14:paraId="1C4282ED" w14:textId="77777777" w:rsidR="008E3950" w:rsidRPr="008E3950" w:rsidRDefault="008E3950" w:rsidP="008E3950">
      <w:pPr>
        <w:autoSpaceDE w:val="0"/>
        <w:autoSpaceDN w:val="0"/>
        <w:adjustRightInd w:val="0"/>
        <w:rPr>
          <w:rFonts w:ascii="Arial" w:hAnsi="Arial" w:cs="Arial"/>
          <w:b/>
          <w:sz w:val="22"/>
          <w:szCs w:val="22"/>
        </w:rPr>
      </w:pPr>
      <w:r w:rsidRPr="008E3950">
        <w:rPr>
          <w:rFonts w:ascii="Arial" w:hAnsi="Arial" w:cs="Arial"/>
          <w:b/>
          <w:sz w:val="22"/>
          <w:szCs w:val="22"/>
        </w:rPr>
        <w:t>Reach Code Adoption Process</w:t>
      </w:r>
    </w:p>
    <w:p w14:paraId="3EA58C53" w14:textId="19485F0C"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Every three years, the State of California adopts new building standards that are organized in Title 24 of the California Code of Regulations, referred to as the California Building Standards Code. This regular update is referred to as a “code cycle.” The </w:t>
      </w:r>
      <w:r w:rsidR="00406AFE">
        <w:rPr>
          <w:rFonts w:ascii="Arial" w:hAnsi="Arial" w:cs="Arial"/>
          <w:sz w:val="22"/>
          <w:szCs w:val="22"/>
        </w:rPr>
        <w:t>previous</w:t>
      </w:r>
      <w:r w:rsidR="00406AFE" w:rsidRPr="008E3950">
        <w:rPr>
          <w:rFonts w:ascii="Arial" w:hAnsi="Arial" w:cs="Arial"/>
          <w:sz w:val="22"/>
          <w:szCs w:val="22"/>
        </w:rPr>
        <w:t xml:space="preserve"> </w:t>
      </w:r>
      <w:r w:rsidRPr="008E3950">
        <w:rPr>
          <w:rFonts w:ascii="Arial" w:hAnsi="Arial" w:cs="Arial"/>
          <w:sz w:val="22"/>
          <w:szCs w:val="22"/>
        </w:rPr>
        <w:t xml:space="preserve">code cycle was adopted in 2016 and was live on January 1, 2017. The next </w:t>
      </w:r>
      <w:r w:rsidR="00406AFE">
        <w:rPr>
          <w:rFonts w:ascii="Arial" w:hAnsi="Arial" w:cs="Arial"/>
          <w:sz w:val="22"/>
          <w:szCs w:val="22"/>
        </w:rPr>
        <w:t>current code cycle was adopted</w:t>
      </w:r>
      <w:r w:rsidRPr="008E3950">
        <w:rPr>
          <w:rFonts w:ascii="Arial" w:hAnsi="Arial" w:cs="Arial"/>
          <w:sz w:val="22"/>
          <w:szCs w:val="22"/>
        </w:rPr>
        <w:t xml:space="preserve"> in 2019 and </w:t>
      </w:r>
      <w:r w:rsidR="00406AFE">
        <w:rPr>
          <w:rFonts w:ascii="Arial" w:hAnsi="Arial" w:cs="Arial"/>
          <w:sz w:val="22"/>
          <w:szCs w:val="22"/>
        </w:rPr>
        <w:t>became</w:t>
      </w:r>
      <w:r w:rsidRPr="008E3950">
        <w:rPr>
          <w:rFonts w:ascii="Arial" w:hAnsi="Arial" w:cs="Arial"/>
          <w:sz w:val="22"/>
          <w:szCs w:val="22"/>
        </w:rPr>
        <w:t xml:space="preserve"> effective</w:t>
      </w:r>
      <w:r w:rsidR="005042F0">
        <w:rPr>
          <w:rFonts w:ascii="Arial" w:hAnsi="Arial" w:cs="Arial"/>
          <w:sz w:val="22"/>
          <w:szCs w:val="22"/>
        </w:rPr>
        <w:t xml:space="preserve"> on</w:t>
      </w:r>
      <w:r w:rsidRPr="008E3950">
        <w:rPr>
          <w:rFonts w:ascii="Arial" w:hAnsi="Arial" w:cs="Arial"/>
          <w:sz w:val="22"/>
          <w:szCs w:val="22"/>
        </w:rPr>
        <w:t xml:space="preserve"> January 1, 2020. Cities and counties can adopt reach codes that require items that are above </w:t>
      </w:r>
      <w:r w:rsidR="006B5113">
        <w:rPr>
          <w:rFonts w:ascii="Arial" w:hAnsi="Arial" w:cs="Arial"/>
          <w:sz w:val="22"/>
          <w:szCs w:val="22"/>
        </w:rPr>
        <w:t>the</w:t>
      </w:r>
      <w:r w:rsidRPr="008E3950">
        <w:rPr>
          <w:rFonts w:ascii="Arial" w:hAnsi="Arial" w:cs="Arial"/>
          <w:sz w:val="22"/>
          <w:szCs w:val="22"/>
        </w:rPr>
        <w:t xml:space="preserve"> minimum state code requirements. However, these reach codes must be filed with the State. </w:t>
      </w:r>
    </w:p>
    <w:p w14:paraId="700517E7" w14:textId="77777777" w:rsidR="008E3950" w:rsidRPr="008E3950" w:rsidRDefault="008E3950" w:rsidP="008E3950">
      <w:pPr>
        <w:autoSpaceDE w:val="0"/>
        <w:autoSpaceDN w:val="0"/>
        <w:adjustRightInd w:val="0"/>
        <w:rPr>
          <w:rFonts w:ascii="Arial" w:hAnsi="Arial" w:cs="Arial"/>
          <w:sz w:val="22"/>
          <w:szCs w:val="22"/>
        </w:rPr>
      </w:pPr>
    </w:p>
    <w:p w14:paraId="0E72EB43" w14:textId="77777777" w:rsidR="008E3950" w:rsidRPr="008E3950" w:rsidRDefault="008E3950" w:rsidP="008E3950">
      <w:pPr>
        <w:autoSpaceDE w:val="0"/>
        <w:autoSpaceDN w:val="0"/>
        <w:adjustRightInd w:val="0"/>
        <w:rPr>
          <w:rFonts w:ascii="Arial" w:hAnsi="Arial" w:cs="Arial"/>
          <w:sz w:val="22"/>
          <w:szCs w:val="22"/>
        </w:rPr>
      </w:pPr>
      <w:r w:rsidRPr="0065673B">
        <w:rPr>
          <w:rFonts w:ascii="Arial" w:hAnsi="Arial" w:cs="Arial"/>
          <w:sz w:val="22"/>
          <w:szCs w:val="22"/>
        </w:rPr>
        <w:t>In addition, the California Energy Commission (CEC) requires that a cost-effectiveness study be conducted and filed in the case of local amendments to the Energy Code (Title 24, Part 6). It is required that the City demonstrate to the CEC, using a cost-effectiveness study, that the amendments to the code are financially responsible and do not represent an unreasonable burden to the non-residential and residential applicants.</w:t>
      </w:r>
      <w:r w:rsidRPr="008E3950">
        <w:rPr>
          <w:rFonts w:ascii="Arial" w:hAnsi="Arial" w:cs="Arial"/>
          <w:sz w:val="22"/>
          <w:szCs w:val="22"/>
        </w:rPr>
        <w:t xml:space="preserve"> A cost-effectiveness study is not required for amendments to the Green Building Code (Title 24, Part 11).</w:t>
      </w:r>
    </w:p>
    <w:p w14:paraId="69B82402" w14:textId="77777777" w:rsidR="008E3950" w:rsidRPr="008E3950" w:rsidRDefault="008E3950" w:rsidP="008E3950">
      <w:pPr>
        <w:autoSpaceDE w:val="0"/>
        <w:autoSpaceDN w:val="0"/>
        <w:adjustRightInd w:val="0"/>
        <w:rPr>
          <w:rFonts w:ascii="Arial" w:hAnsi="Arial" w:cs="Arial"/>
          <w:sz w:val="22"/>
          <w:szCs w:val="22"/>
        </w:rPr>
      </w:pPr>
    </w:p>
    <w:p w14:paraId="584A432E" w14:textId="77777777" w:rsidR="008E3950" w:rsidRPr="008E3950" w:rsidRDefault="008E3950" w:rsidP="008E3950">
      <w:pPr>
        <w:autoSpaceDE w:val="0"/>
        <w:autoSpaceDN w:val="0"/>
        <w:adjustRightInd w:val="0"/>
        <w:rPr>
          <w:rFonts w:ascii="Arial" w:hAnsi="Arial" w:cs="Arial"/>
          <w:b/>
          <w:sz w:val="22"/>
          <w:szCs w:val="22"/>
        </w:rPr>
      </w:pPr>
      <w:r w:rsidRPr="008E3950">
        <w:rPr>
          <w:rFonts w:ascii="Arial" w:hAnsi="Arial" w:cs="Arial"/>
          <w:b/>
          <w:sz w:val="22"/>
          <w:szCs w:val="22"/>
        </w:rPr>
        <w:t>Statewide Cost-Effectiveness Study for Energy Code Reach Codes</w:t>
      </w:r>
    </w:p>
    <w:p w14:paraId="34002F7A"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Funded by the California investor-owned utilities (IOUs), the California Statewide Codes and Standards Program (Statewide Program) led the development of a cost-effectiveness study for </w:t>
      </w:r>
      <w:r w:rsidRPr="008E3950">
        <w:rPr>
          <w:rFonts w:ascii="Arial" w:hAnsi="Arial" w:cs="Arial"/>
          <w:sz w:val="22"/>
          <w:szCs w:val="22"/>
        </w:rPr>
        <w:lastRenderedPageBreak/>
        <w:t xml:space="preserve">Energy Code reach codes that examined different performance-based approaches for new construction of specific building types. There are two kinds of reach code approaches: performance-based ordinances and prescriptive ordinances. Performance-based ordinances mandate an increase in the overall energy efficiency required but leave flexibility for the builder on how to achieve this goal. In contrast, prescriptive ordinances mandate implementation of a specific measure (such as solar panels or cool roofs). The Statewide Program’s analysis focused on performance-based ordinances but some conclusions about prescriptive measures can be made from the results. </w:t>
      </w:r>
    </w:p>
    <w:p w14:paraId="062A2727" w14:textId="77777777" w:rsidR="008E3950" w:rsidRPr="008E3950" w:rsidRDefault="008E3950" w:rsidP="008E3950">
      <w:pPr>
        <w:autoSpaceDE w:val="0"/>
        <w:autoSpaceDN w:val="0"/>
        <w:adjustRightInd w:val="0"/>
        <w:rPr>
          <w:rFonts w:ascii="Arial" w:hAnsi="Arial" w:cs="Arial"/>
          <w:sz w:val="22"/>
          <w:szCs w:val="22"/>
        </w:rPr>
      </w:pPr>
    </w:p>
    <w:p w14:paraId="1A2CAFC1" w14:textId="77777777" w:rsidR="008E3950" w:rsidRPr="008E3950" w:rsidRDefault="008E3950" w:rsidP="008E3950">
      <w:pPr>
        <w:shd w:val="clear" w:color="auto" w:fill="FFFFFF"/>
        <w:rPr>
          <w:rFonts w:ascii="Arial" w:hAnsi="Arial" w:cs="Arial"/>
          <w:b/>
          <w:sz w:val="22"/>
          <w:szCs w:val="22"/>
        </w:rPr>
      </w:pPr>
      <w:bookmarkStart w:id="6" w:name="_Hlk8886591"/>
      <w:r w:rsidRPr="008E3950">
        <w:rPr>
          <w:rFonts w:ascii="Arial" w:hAnsi="Arial" w:cs="Arial"/>
          <w:b/>
          <w:sz w:val="22"/>
          <w:szCs w:val="22"/>
        </w:rPr>
        <w:t>Building Prototypes</w:t>
      </w:r>
    </w:p>
    <w:p w14:paraId="3F5F3583" w14:textId="01F2704C" w:rsid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The Statewide Program’s analysis estimated cost-effectiveness of several building prototypes </w:t>
      </w:r>
      <w:r w:rsidRPr="00D04405">
        <w:rPr>
          <w:rFonts w:ascii="Arial" w:hAnsi="Arial" w:cs="Arial"/>
          <w:sz w:val="22"/>
          <w:szCs w:val="22"/>
        </w:rPr>
        <w:t xml:space="preserve">including one-story and </w:t>
      </w:r>
      <w:bookmarkEnd w:id="6"/>
      <w:r w:rsidRPr="00D04405">
        <w:rPr>
          <w:rFonts w:ascii="Arial" w:hAnsi="Arial" w:cs="Arial"/>
          <w:sz w:val="22"/>
          <w:szCs w:val="22"/>
        </w:rPr>
        <w:t xml:space="preserve">two-story single-family homes, a two-story </w:t>
      </w:r>
      <w:r w:rsidR="00406AFE" w:rsidRPr="0065673B">
        <w:rPr>
          <w:rFonts w:ascii="Arial" w:hAnsi="Arial" w:cs="Arial"/>
          <w:sz w:val="22"/>
          <w:szCs w:val="22"/>
        </w:rPr>
        <w:t xml:space="preserve">and </w:t>
      </w:r>
      <w:r w:rsidR="0065673B">
        <w:rPr>
          <w:rFonts w:ascii="Arial" w:hAnsi="Arial" w:cs="Arial"/>
          <w:sz w:val="22"/>
          <w:szCs w:val="22"/>
        </w:rPr>
        <w:t>five</w:t>
      </w:r>
      <w:r w:rsidR="00406AFE" w:rsidRPr="0065673B">
        <w:rPr>
          <w:rFonts w:ascii="Arial" w:hAnsi="Arial" w:cs="Arial"/>
          <w:sz w:val="22"/>
          <w:szCs w:val="22"/>
        </w:rPr>
        <w:t xml:space="preserve">-story </w:t>
      </w:r>
      <w:r w:rsidRPr="00D04405">
        <w:rPr>
          <w:rFonts w:ascii="Arial" w:hAnsi="Arial" w:cs="Arial"/>
          <w:sz w:val="22"/>
          <w:szCs w:val="22"/>
        </w:rPr>
        <w:t>multifamily building, a three-story office building, a one-story retail building, and a four-story hotel</w:t>
      </w:r>
      <w:r w:rsidRPr="008E3950">
        <w:rPr>
          <w:rFonts w:ascii="Arial" w:hAnsi="Arial" w:cs="Arial"/>
          <w:sz w:val="22"/>
          <w:szCs w:val="22"/>
        </w:rPr>
        <w:t>. The single-family homes</w:t>
      </w:r>
      <w:r w:rsidR="00406AFE">
        <w:rPr>
          <w:rFonts w:ascii="Arial" w:hAnsi="Arial" w:cs="Arial"/>
          <w:sz w:val="22"/>
          <w:szCs w:val="22"/>
        </w:rPr>
        <w:t>, multifamily homes,</w:t>
      </w:r>
      <w:r w:rsidRPr="008E3950">
        <w:rPr>
          <w:rFonts w:ascii="Arial" w:hAnsi="Arial" w:cs="Arial"/>
          <w:sz w:val="22"/>
          <w:szCs w:val="22"/>
        </w:rPr>
        <w:t xml:space="preserve"> and office building prototypes are directly applicable to </w:t>
      </w:r>
      <w:r w:rsidR="00463EFA" w:rsidRPr="00463EFA">
        <w:rPr>
          <w:rFonts w:ascii="Arial" w:hAnsi="Arial" w:cs="Arial"/>
          <w:sz w:val="22"/>
          <w:szCs w:val="22"/>
          <w:highlight w:val="lightGray"/>
        </w:rPr>
        <w:t>&lt;</w:t>
      </w:r>
      <w:r w:rsidR="00A85E61" w:rsidRPr="00463EFA">
        <w:rPr>
          <w:rFonts w:ascii="Arial" w:hAnsi="Arial" w:cs="Arial"/>
          <w:sz w:val="22"/>
          <w:szCs w:val="22"/>
          <w:highlight w:val="lightGray"/>
        </w:rPr>
        <w:t>City/Town Name</w:t>
      </w:r>
      <w:r w:rsidR="00463EFA" w:rsidRPr="00463EFA">
        <w:rPr>
          <w:rFonts w:ascii="Arial" w:hAnsi="Arial" w:cs="Arial"/>
          <w:sz w:val="22"/>
          <w:szCs w:val="22"/>
          <w:highlight w:val="lightGray"/>
        </w:rPr>
        <w:t>&gt;</w:t>
      </w:r>
      <w:r w:rsidRPr="008E3950">
        <w:rPr>
          <w:rFonts w:ascii="Arial" w:hAnsi="Arial" w:cs="Arial"/>
          <w:sz w:val="22"/>
          <w:szCs w:val="22"/>
        </w:rPr>
        <w:t xml:space="preserve"> development. The City has averaged </w:t>
      </w:r>
      <w:r w:rsidRPr="008E3950">
        <w:rPr>
          <w:rFonts w:ascii="Arial" w:hAnsi="Arial" w:cs="Arial"/>
          <w:sz w:val="22"/>
          <w:szCs w:val="22"/>
          <w:highlight w:val="lightGray"/>
        </w:rPr>
        <w:t>&lt;number of single-family homes permitted year&gt;</w:t>
      </w:r>
      <w:r w:rsidRPr="008E3950">
        <w:rPr>
          <w:rFonts w:ascii="Arial" w:hAnsi="Arial" w:cs="Arial"/>
          <w:sz w:val="22"/>
          <w:szCs w:val="22"/>
        </w:rPr>
        <w:t xml:space="preserve"> new single-family homes constructed each year over the past five years. </w:t>
      </w:r>
      <w:r w:rsidR="00A85E61">
        <w:rPr>
          <w:rFonts w:ascii="Arial" w:hAnsi="Arial" w:cs="Arial"/>
          <w:sz w:val="22"/>
          <w:szCs w:val="22"/>
        </w:rPr>
        <w:t xml:space="preserve">Additionally, many approved development projects include </w:t>
      </w:r>
      <w:r w:rsidR="00A85E61">
        <w:rPr>
          <w:rFonts w:ascii="Arial" w:hAnsi="Arial" w:cs="Arial"/>
          <w:sz w:val="22"/>
          <w:szCs w:val="22"/>
          <w:highlight w:val="lightGray"/>
        </w:rPr>
        <w:t>&lt;type of non-res buildings most commonly permitted&gt;</w:t>
      </w:r>
      <w:r w:rsidR="00A85E61">
        <w:rPr>
          <w:rFonts w:ascii="Arial" w:hAnsi="Arial" w:cs="Arial"/>
          <w:sz w:val="22"/>
          <w:szCs w:val="22"/>
        </w:rPr>
        <w:t>.</w:t>
      </w:r>
    </w:p>
    <w:p w14:paraId="50568038" w14:textId="2181CF32" w:rsidR="00D04405" w:rsidRDefault="00D04405" w:rsidP="008E3950">
      <w:pPr>
        <w:shd w:val="clear" w:color="auto" w:fill="FFFFFF"/>
        <w:rPr>
          <w:rFonts w:ascii="Arial" w:hAnsi="Arial" w:cs="Arial"/>
          <w:sz w:val="22"/>
          <w:szCs w:val="22"/>
        </w:rPr>
      </w:pPr>
    </w:p>
    <w:p w14:paraId="069C77F6" w14:textId="08730024" w:rsidR="00D04405" w:rsidRDefault="00D04405" w:rsidP="00D04405">
      <w:pPr>
        <w:spacing w:line="276" w:lineRule="auto"/>
        <w:ind w:right="93"/>
        <w:rPr>
          <w:rFonts w:ascii="Arial" w:hAnsi="Arial" w:cs="Arial"/>
          <w:sz w:val="22"/>
          <w:szCs w:val="22"/>
        </w:rPr>
      </w:pPr>
      <w:r>
        <w:rPr>
          <w:rFonts w:ascii="Arial" w:hAnsi="Arial" w:cs="Arial"/>
          <w:sz w:val="22"/>
          <w:szCs w:val="22"/>
        </w:rPr>
        <w:t>Building appliance electrification options</w:t>
      </w:r>
      <w:r w:rsidRPr="00D04405">
        <w:rPr>
          <w:rFonts w:ascii="Arial" w:hAnsi="Arial" w:cs="Arial"/>
          <w:sz w:val="22"/>
          <w:szCs w:val="22"/>
        </w:rPr>
        <w:t xml:space="preserve"> in California can generally be broken into three categories:</w:t>
      </w:r>
    </w:p>
    <w:p w14:paraId="0BF66565" w14:textId="0B722387" w:rsidR="00D04405" w:rsidRPr="0065673B" w:rsidRDefault="00D04405">
      <w:pPr>
        <w:pStyle w:val="ListParagraph"/>
        <w:numPr>
          <w:ilvl w:val="0"/>
          <w:numId w:val="34"/>
        </w:numPr>
        <w:shd w:val="clear" w:color="auto" w:fill="FFFFFF"/>
        <w:rPr>
          <w:rFonts w:ascii="Arial" w:hAnsi="Arial" w:cs="Arial"/>
        </w:rPr>
      </w:pPr>
      <w:r w:rsidRPr="0065673B">
        <w:rPr>
          <w:rFonts w:ascii="Arial" w:hAnsi="Arial" w:cs="Arial"/>
          <w:u w:val="single"/>
        </w:rPr>
        <w:t>Natural Gas Ban</w:t>
      </w:r>
      <w:r>
        <w:rPr>
          <w:rFonts w:ascii="Arial" w:hAnsi="Arial" w:cs="Arial"/>
        </w:rPr>
        <w:t xml:space="preserve">: </w:t>
      </w:r>
      <w:r w:rsidRPr="00D04405">
        <w:rPr>
          <w:rFonts w:ascii="Arial" w:hAnsi="Arial" w:cs="Arial"/>
        </w:rPr>
        <w:t>No gas hookup allowed</w:t>
      </w:r>
      <w:r>
        <w:rPr>
          <w:rFonts w:ascii="Arial" w:hAnsi="Arial" w:cs="Arial"/>
        </w:rPr>
        <w:t xml:space="preserve"> </w:t>
      </w:r>
      <w:r w:rsidRPr="0065673B">
        <w:rPr>
          <w:rFonts w:ascii="Arial" w:hAnsi="Arial" w:cs="Arial"/>
        </w:rPr>
        <w:t>(via municipal ordinance)</w:t>
      </w:r>
      <w:r w:rsidR="000D6E87">
        <w:rPr>
          <w:rFonts w:ascii="Arial" w:hAnsi="Arial" w:cs="Arial"/>
        </w:rPr>
        <w:t>.</w:t>
      </w:r>
    </w:p>
    <w:p w14:paraId="41A5EC03" w14:textId="34C9A96A" w:rsidR="00D04405" w:rsidRPr="0065673B" w:rsidRDefault="00D04405">
      <w:pPr>
        <w:pStyle w:val="ListParagraph"/>
        <w:numPr>
          <w:ilvl w:val="0"/>
          <w:numId w:val="34"/>
        </w:numPr>
        <w:shd w:val="clear" w:color="auto" w:fill="FFFFFF"/>
        <w:rPr>
          <w:rFonts w:ascii="Arial" w:hAnsi="Arial" w:cs="Arial"/>
        </w:rPr>
      </w:pPr>
      <w:r w:rsidRPr="0065673B">
        <w:rPr>
          <w:rFonts w:ascii="Arial" w:hAnsi="Arial" w:cs="Arial"/>
          <w:u w:val="single"/>
        </w:rPr>
        <w:t>All-Electric Required</w:t>
      </w:r>
      <w:r>
        <w:rPr>
          <w:rFonts w:ascii="Arial" w:hAnsi="Arial" w:cs="Arial"/>
        </w:rPr>
        <w:t xml:space="preserve">: </w:t>
      </w:r>
      <w:r w:rsidRPr="00D04405">
        <w:rPr>
          <w:rFonts w:ascii="Arial" w:hAnsi="Arial" w:cs="Arial"/>
        </w:rPr>
        <w:t xml:space="preserve">Appliances must be electric </w:t>
      </w:r>
      <w:r w:rsidRPr="0065673B">
        <w:rPr>
          <w:rFonts w:ascii="Arial" w:hAnsi="Arial" w:cs="Arial"/>
        </w:rPr>
        <w:t>(via Energy Code, Title 24 Part 6)</w:t>
      </w:r>
      <w:r w:rsidR="000D6E87">
        <w:rPr>
          <w:rFonts w:ascii="Arial" w:hAnsi="Arial" w:cs="Arial"/>
        </w:rPr>
        <w:t>.</w:t>
      </w:r>
    </w:p>
    <w:p w14:paraId="5AE1CFDD" w14:textId="7B912CD7" w:rsidR="00D04405" w:rsidRPr="0065673B" w:rsidRDefault="00D04405" w:rsidP="0065673B">
      <w:pPr>
        <w:pStyle w:val="ListParagraph"/>
        <w:numPr>
          <w:ilvl w:val="0"/>
          <w:numId w:val="34"/>
        </w:numPr>
        <w:shd w:val="clear" w:color="auto" w:fill="FFFFFF"/>
        <w:rPr>
          <w:rFonts w:ascii="Arial" w:hAnsi="Arial" w:cs="Arial"/>
        </w:rPr>
      </w:pPr>
      <w:r w:rsidRPr="0065673B">
        <w:rPr>
          <w:rFonts w:ascii="Arial" w:hAnsi="Arial" w:cs="Arial"/>
          <w:u w:val="single"/>
        </w:rPr>
        <w:t>All-Electric Preferred</w:t>
      </w:r>
      <w:r>
        <w:rPr>
          <w:rFonts w:ascii="Arial" w:hAnsi="Arial" w:cs="Arial"/>
        </w:rPr>
        <w:t xml:space="preserve">: </w:t>
      </w:r>
      <w:r w:rsidRPr="00D04405">
        <w:rPr>
          <w:rFonts w:ascii="Arial" w:hAnsi="Arial" w:cs="Arial"/>
        </w:rPr>
        <w:t>Allows mixed-fuel buildings with high energy performance</w:t>
      </w:r>
      <w:r>
        <w:rPr>
          <w:rFonts w:ascii="Arial" w:hAnsi="Arial" w:cs="Arial"/>
        </w:rPr>
        <w:t xml:space="preserve">, requiring </w:t>
      </w:r>
      <w:r w:rsidRPr="0065673B">
        <w:rPr>
          <w:rFonts w:ascii="Arial" w:hAnsi="Arial" w:cs="Arial"/>
        </w:rPr>
        <w:t>additional energy efficiency measure</w:t>
      </w:r>
      <w:r>
        <w:rPr>
          <w:rFonts w:ascii="Arial" w:hAnsi="Arial" w:cs="Arial"/>
        </w:rPr>
        <w:t xml:space="preserve">s, </w:t>
      </w:r>
      <w:r w:rsidRPr="0065673B">
        <w:rPr>
          <w:rFonts w:ascii="Arial" w:hAnsi="Arial" w:cs="Arial"/>
        </w:rPr>
        <w:t>battery storage</w:t>
      </w:r>
      <w:r>
        <w:rPr>
          <w:rFonts w:ascii="Arial" w:hAnsi="Arial" w:cs="Arial"/>
        </w:rPr>
        <w:t xml:space="preserve">, and/or pre-wiring for buildings to be </w:t>
      </w:r>
      <w:r w:rsidRPr="0065673B">
        <w:rPr>
          <w:rFonts w:ascii="Arial" w:hAnsi="Arial" w:cs="Arial"/>
        </w:rPr>
        <w:t>electric-ready</w:t>
      </w:r>
      <w:r w:rsidR="000D6E87">
        <w:rPr>
          <w:rFonts w:ascii="Arial" w:hAnsi="Arial" w:cs="Arial"/>
        </w:rPr>
        <w:t>.</w:t>
      </w:r>
      <w:r w:rsidRPr="0065673B">
        <w:rPr>
          <w:rFonts w:ascii="Arial" w:hAnsi="Arial" w:cs="Arial"/>
        </w:rPr>
        <w:t xml:space="preserve"> </w:t>
      </w:r>
    </w:p>
    <w:p w14:paraId="4294B77C" w14:textId="77777777" w:rsidR="008E3950" w:rsidRPr="008E3950" w:rsidRDefault="008E3950" w:rsidP="008E3950">
      <w:pPr>
        <w:shd w:val="clear" w:color="auto" w:fill="FFFFFF"/>
        <w:rPr>
          <w:rFonts w:ascii="Arial" w:hAnsi="Arial" w:cs="Arial"/>
          <w:sz w:val="22"/>
          <w:szCs w:val="22"/>
        </w:rPr>
      </w:pPr>
    </w:p>
    <w:p w14:paraId="5E4FE22B"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Electric Vehicle Charging Infrastructure</w:t>
      </w:r>
    </w:p>
    <w:p w14:paraId="39A46875"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Electric Vehicle (EV) charging requirements in California can generally be broken into three categories:</w:t>
      </w:r>
    </w:p>
    <w:p w14:paraId="73482C5D" w14:textId="2AFCE0D6" w:rsidR="008E3950" w:rsidRPr="008E3950" w:rsidRDefault="008E3950" w:rsidP="008E3950">
      <w:pPr>
        <w:pStyle w:val="ListParagraph"/>
        <w:numPr>
          <w:ilvl w:val="0"/>
          <w:numId w:val="27"/>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EV Charging Installed</w:t>
      </w:r>
      <w:r w:rsidRPr="008E3950">
        <w:rPr>
          <w:rFonts w:ascii="Arial" w:eastAsia="Times New Roman" w:hAnsi="Arial" w:cs="Arial"/>
        </w:rPr>
        <w:t xml:space="preserve">: </w:t>
      </w:r>
      <w:r w:rsidR="000D6E87">
        <w:rPr>
          <w:rFonts w:ascii="Arial" w:eastAsia="Times New Roman" w:hAnsi="Arial" w:cs="Arial"/>
        </w:rPr>
        <w:t>A</w:t>
      </w:r>
      <w:r w:rsidRPr="008E3950">
        <w:rPr>
          <w:rFonts w:ascii="Arial" w:eastAsia="Times New Roman" w:hAnsi="Arial" w:cs="Arial"/>
        </w:rPr>
        <w:t>ll supply equipment is installed at a parking space, such that an EV can charge without additional equipment</w:t>
      </w:r>
      <w:r w:rsidR="000D6E87">
        <w:rPr>
          <w:rFonts w:ascii="Arial" w:eastAsia="Times New Roman" w:hAnsi="Arial" w:cs="Arial"/>
        </w:rPr>
        <w:t>.</w:t>
      </w:r>
    </w:p>
    <w:p w14:paraId="32DAE026" w14:textId="424A327B" w:rsidR="008E3950" w:rsidRPr="008E3950" w:rsidRDefault="008E3950" w:rsidP="008E3950">
      <w:pPr>
        <w:pStyle w:val="ListParagraph"/>
        <w:numPr>
          <w:ilvl w:val="0"/>
          <w:numId w:val="27"/>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EV Ready</w:t>
      </w:r>
      <w:r w:rsidRPr="008E3950">
        <w:rPr>
          <w:rFonts w:ascii="Arial" w:eastAsia="Times New Roman" w:hAnsi="Arial" w:cs="Arial"/>
        </w:rPr>
        <w:t>: Parking space is provided with all power supply and associated outlet, such that a charging station can be plugged in and a vehicle can charge</w:t>
      </w:r>
      <w:r w:rsidR="000D6E87">
        <w:rPr>
          <w:rFonts w:ascii="Arial" w:eastAsia="Times New Roman" w:hAnsi="Arial" w:cs="Arial"/>
        </w:rPr>
        <w:t>.</w:t>
      </w:r>
    </w:p>
    <w:p w14:paraId="11D5EF18" w14:textId="77777777" w:rsidR="008E3950" w:rsidRPr="008E3950" w:rsidRDefault="008E3950" w:rsidP="008E3950">
      <w:pPr>
        <w:pStyle w:val="ListParagraph"/>
        <w:numPr>
          <w:ilvl w:val="0"/>
          <w:numId w:val="27"/>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EV Capable</w:t>
      </w:r>
      <w:r w:rsidRPr="008E3950">
        <w:rPr>
          <w:rFonts w:ascii="Arial" w:eastAsia="Times New Roman" w:hAnsi="Arial" w:cs="Arial"/>
        </w:rPr>
        <w:t>: Conduit is installed to parking space, and building electrical system has ample capacity to serve future load. An electrician would be required to complete the circuit before charging is possible.</w:t>
      </w:r>
    </w:p>
    <w:p w14:paraId="574224AA" w14:textId="77777777" w:rsidR="008E3950" w:rsidRPr="008E3950" w:rsidRDefault="008E3950" w:rsidP="008E3950">
      <w:pPr>
        <w:autoSpaceDE w:val="0"/>
        <w:autoSpaceDN w:val="0"/>
        <w:adjustRightInd w:val="0"/>
        <w:rPr>
          <w:rFonts w:ascii="Arial" w:hAnsi="Arial" w:cs="Arial"/>
          <w:sz w:val="22"/>
          <w:szCs w:val="22"/>
        </w:rPr>
      </w:pPr>
    </w:p>
    <w:p w14:paraId="1F856966"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EV charging capacity and speed can be summarized as three categories:</w:t>
      </w:r>
    </w:p>
    <w:p w14:paraId="5C292726" w14:textId="465B6B1B" w:rsidR="008E3950" w:rsidRPr="008E3950" w:rsidRDefault="008E3950" w:rsidP="008E3950">
      <w:pPr>
        <w:pStyle w:val="ListParagraph"/>
        <w:numPr>
          <w:ilvl w:val="0"/>
          <w:numId w:val="32"/>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Level 1</w:t>
      </w:r>
      <w:r w:rsidRPr="008E3950">
        <w:rPr>
          <w:rFonts w:ascii="Arial" w:eastAsia="Times New Roman" w:hAnsi="Arial" w:cs="Arial"/>
        </w:rPr>
        <w:t xml:space="preserve">: Capable of charging at 120V, 20A. This is </w:t>
      </w:r>
      <w:r w:rsidR="00D02460" w:rsidRPr="008E3950">
        <w:rPr>
          <w:rFonts w:ascii="Arial" w:eastAsia="Times New Roman" w:hAnsi="Arial" w:cs="Arial"/>
        </w:rPr>
        <w:t>an</w:t>
      </w:r>
      <w:r w:rsidRPr="008E3950">
        <w:rPr>
          <w:rFonts w:ascii="Arial" w:eastAsia="Times New Roman" w:hAnsi="Arial" w:cs="Arial"/>
        </w:rPr>
        <w:t xml:space="preserve"> equivalent to a standard home outlet.</w:t>
      </w:r>
    </w:p>
    <w:p w14:paraId="31CFC661" w14:textId="77777777" w:rsidR="008E3950" w:rsidRPr="008E3950" w:rsidRDefault="008E3950" w:rsidP="008E3950">
      <w:pPr>
        <w:pStyle w:val="ListParagraph"/>
        <w:numPr>
          <w:ilvl w:val="0"/>
          <w:numId w:val="32"/>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Level 2</w:t>
      </w:r>
      <w:r w:rsidRPr="008E3950">
        <w:rPr>
          <w:rFonts w:ascii="Arial" w:eastAsia="Times New Roman" w:hAnsi="Arial" w:cs="Arial"/>
        </w:rPr>
        <w:t>: Capable of charging at 240V, 30-40A. This is the service capacity typically used for larger appliance loads in homes</w:t>
      </w:r>
    </w:p>
    <w:p w14:paraId="0AFA4E75" w14:textId="77777777" w:rsidR="008E3950" w:rsidRPr="008E3950" w:rsidRDefault="008E3950" w:rsidP="008E3950">
      <w:pPr>
        <w:pStyle w:val="ListParagraph"/>
        <w:numPr>
          <w:ilvl w:val="0"/>
          <w:numId w:val="32"/>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Level 3</w:t>
      </w:r>
      <w:r w:rsidRPr="008E3950">
        <w:rPr>
          <w:rFonts w:ascii="Arial" w:eastAsia="Times New Roman" w:hAnsi="Arial" w:cs="Arial"/>
        </w:rPr>
        <w:t xml:space="preserve"> (DC Fast Charging): Capable of charging at 20-400kW. This is the type of charger used for Tesla Superchargers and DC Fast Chargers at some supermarkets.</w:t>
      </w:r>
    </w:p>
    <w:p w14:paraId="3FA0A277" w14:textId="77777777" w:rsidR="008E3950" w:rsidRPr="008E3950" w:rsidRDefault="008E3950" w:rsidP="008E3950">
      <w:pPr>
        <w:autoSpaceDE w:val="0"/>
        <w:autoSpaceDN w:val="0"/>
        <w:adjustRightInd w:val="0"/>
        <w:rPr>
          <w:rFonts w:ascii="Arial" w:hAnsi="Arial" w:cs="Arial"/>
          <w:sz w:val="22"/>
          <w:szCs w:val="22"/>
        </w:rPr>
      </w:pPr>
    </w:p>
    <w:p w14:paraId="10857F68"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The 2019 California Green Building Code Update (Title 24, Part 11) increases requirements for electric vehicle charging infrastructure in new construction; including:</w:t>
      </w:r>
    </w:p>
    <w:p w14:paraId="6C7579E4" w14:textId="77777777" w:rsidR="008E3950" w:rsidRPr="008E3950" w:rsidRDefault="008E3950" w:rsidP="008E3950">
      <w:pPr>
        <w:pStyle w:val="ListParagraph"/>
        <w:numPr>
          <w:ilvl w:val="0"/>
          <w:numId w:val="26"/>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t>New one- and two-family dwellings and townhouses with attached private garages: must be Level 2 EV-capable</w:t>
      </w:r>
    </w:p>
    <w:p w14:paraId="71D21A1C" w14:textId="77777777" w:rsidR="008E3950" w:rsidRPr="008E3950" w:rsidRDefault="008E3950" w:rsidP="008E3950">
      <w:pPr>
        <w:pStyle w:val="ListParagraph"/>
        <w:numPr>
          <w:ilvl w:val="0"/>
          <w:numId w:val="26"/>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t>Multi-family dwellings: 10% of parking spaces must be Level 2 EV-capable</w:t>
      </w:r>
    </w:p>
    <w:p w14:paraId="24408ECC" w14:textId="77777777" w:rsidR="008E3950" w:rsidRPr="008E3950" w:rsidRDefault="008E3950" w:rsidP="008E3950">
      <w:pPr>
        <w:pStyle w:val="ListParagraph"/>
        <w:numPr>
          <w:ilvl w:val="0"/>
          <w:numId w:val="26"/>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t>Non-residential: 6% of parking spaces must be Level 2 EV-capable</w:t>
      </w:r>
    </w:p>
    <w:p w14:paraId="5BB2EDDE" w14:textId="77777777" w:rsidR="008E3950" w:rsidRPr="008E3950" w:rsidRDefault="008E3950" w:rsidP="008E3950">
      <w:pPr>
        <w:autoSpaceDE w:val="0"/>
        <w:autoSpaceDN w:val="0"/>
        <w:adjustRightInd w:val="0"/>
        <w:rPr>
          <w:rFonts w:ascii="Arial" w:hAnsi="Arial" w:cs="Arial"/>
          <w:b/>
          <w:bCs/>
          <w:color w:val="000000"/>
          <w:sz w:val="22"/>
          <w:szCs w:val="22"/>
        </w:rPr>
      </w:pPr>
    </w:p>
    <w:p w14:paraId="7A5C3B9B" w14:textId="77777777" w:rsidR="008E3950" w:rsidRPr="008E3950" w:rsidRDefault="008E3950" w:rsidP="008E3950">
      <w:pPr>
        <w:autoSpaceDE w:val="0"/>
        <w:autoSpaceDN w:val="0"/>
        <w:adjustRightInd w:val="0"/>
        <w:rPr>
          <w:rFonts w:ascii="Arial" w:hAnsi="Arial" w:cs="Arial"/>
          <w:b/>
          <w:bCs/>
          <w:color w:val="000000"/>
          <w:sz w:val="22"/>
          <w:szCs w:val="22"/>
        </w:rPr>
      </w:pPr>
      <w:r w:rsidRPr="008E3950">
        <w:rPr>
          <w:rFonts w:ascii="Arial" w:hAnsi="Arial" w:cs="Arial"/>
          <w:b/>
          <w:bCs/>
          <w:color w:val="000000"/>
          <w:sz w:val="22"/>
          <w:szCs w:val="22"/>
        </w:rPr>
        <w:t>DISCUSSION</w:t>
      </w:r>
    </w:p>
    <w:p w14:paraId="3F67A0F8" w14:textId="77777777" w:rsidR="008E3950" w:rsidRPr="008E3950" w:rsidRDefault="008E3950" w:rsidP="008E3950">
      <w:pPr>
        <w:shd w:val="clear" w:color="auto" w:fill="FFFFFF"/>
        <w:rPr>
          <w:rFonts w:ascii="Arial" w:hAnsi="Arial" w:cs="Arial"/>
          <w:b/>
          <w:sz w:val="22"/>
          <w:szCs w:val="22"/>
        </w:rPr>
      </w:pPr>
    </w:p>
    <w:p w14:paraId="05972715"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Building Appliance Electrification</w:t>
      </w:r>
    </w:p>
    <w:p w14:paraId="769E8BF1" w14:textId="2C0B21BB" w:rsidR="0082086D" w:rsidRPr="0022269D" w:rsidRDefault="001A5CC0" w:rsidP="005042F0">
      <w:pPr>
        <w:rPr>
          <w:rFonts w:ascii="Arial" w:eastAsia="Arial" w:hAnsi="Arial" w:cs="Arial"/>
          <w:sz w:val="22"/>
          <w:szCs w:val="22"/>
        </w:rPr>
      </w:pPr>
      <w:r w:rsidRPr="0022269D">
        <w:rPr>
          <w:rFonts w:ascii="Arial" w:eastAsia="Arial" w:hAnsi="Arial" w:cs="Arial"/>
          <w:sz w:val="22"/>
          <w:szCs w:val="22"/>
        </w:rPr>
        <w:t>Each option for</w:t>
      </w:r>
      <w:r w:rsidR="00D04405" w:rsidRPr="0022269D">
        <w:rPr>
          <w:rFonts w:ascii="Arial" w:eastAsia="Arial" w:hAnsi="Arial" w:cs="Arial"/>
          <w:sz w:val="22"/>
          <w:szCs w:val="22"/>
        </w:rPr>
        <w:t xml:space="preserve"> building electrification ha</w:t>
      </w:r>
      <w:r w:rsidRPr="0022269D">
        <w:rPr>
          <w:rFonts w:ascii="Arial" w:eastAsia="Arial" w:hAnsi="Arial" w:cs="Arial"/>
          <w:sz w:val="22"/>
          <w:szCs w:val="22"/>
        </w:rPr>
        <w:t>s</w:t>
      </w:r>
      <w:r w:rsidR="00D04405" w:rsidRPr="0022269D">
        <w:rPr>
          <w:rFonts w:ascii="Arial" w:eastAsia="Arial" w:hAnsi="Arial" w:cs="Arial"/>
          <w:sz w:val="22"/>
          <w:szCs w:val="22"/>
        </w:rPr>
        <w:t xml:space="preserve"> unique benefits and demerits. </w:t>
      </w:r>
      <w:r w:rsidR="0082086D" w:rsidRPr="0022269D">
        <w:rPr>
          <w:rFonts w:ascii="Arial" w:eastAsia="Arial" w:hAnsi="Arial" w:cs="Arial"/>
          <w:sz w:val="22"/>
          <w:szCs w:val="22"/>
        </w:rPr>
        <w:t xml:space="preserve">Several cities, including the cities of Berkeley, Morgan Hill, and San Jose, have adopted (and are continuing to adopt) ordinances known as </w:t>
      </w:r>
      <w:r w:rsidR="001408BF" w:rsidRPr="0022269D">
        <w:rPr>
          <w:rFonts w:ascii="Arial" w:eastAsia="Arial" w:hAnsi="Arial" w:cs="Arial"/>
          <w:sz w:val="22"/>
          <w:szCs w:val="22"/>
        </w:rPr>
        <w:t>n</w:t>
      </w:r>
      <w:r w:rsidR="0082086D" w:rsidRPr="0022269D">
        <w:rPr>
          <w:rFonts w:ascii="Arial" w:eastAsia="Arial" w:hAnsi="Arial" w:cs="Arial"/>
          <w:sz w:val="22"/>
          <w:szCs w:val="22"/>
        </w:rPr>
        <w:t xml:space="preserve">atural </w:t>
      </w:r>
      <w:r w:rsidR="001408BF" w:rsidRPr="0022269D">
        <w:rPr>
          <w:rFonts w:ascii="Arial" w:eastAsia="Arial" w:hAnsi="Arial" w:cs="Arial"/>
          <w:sz w:val="22"/>
          <w:szCs w:val="22"/>
        </w:rPr>
        <w:t>g</w:t>
      </w:r>
      <w:r w:rsidR="0082086D" w:rsidRPr="0022269D">
        <w:rPr>
          <w:rFonts w:ascii="Arial" w:eastAsia="Arial" w:hAnsi="Arial" w:cs="Arial"/>
          <w:sz w:val="22"/>
          <w:szCs w:val="22"/>
        </w:rPr>
        <w:t xml:space="preserve">as </w:t>
      </w:r>
      <w:r w:rsidR="001408BF" w:rsidRPr="0022269D">
        <w:rPr>
          <w:rFonts w:ascii="Arial" w:eastAsia="Arial" w:hAnsi="Arial" w:cs="Arial"/>
          <w:sz w:val="22"/>
          <w:szCs w:val="22"/>
        </w:rPr>
        <w:t>p</w:t>
      </w:r>
      <w:r w:rsidR="0082086D" w:rsidRPr="0022269D">
        <w:rPr>
          <w:rFonts w:ascii="Arial" w:eastAsia="Arial" w:hAnsi="Arial" w:cs="Arial"/>
          <w:sz w:val="22"/>
          <w:szCs w:val="22"/>
        </w:rPr>
        <w:t xml:space="preserve">rohibitions, that are more aggressive than the all-electric and electric-preferred model reach codes. </w:t>
      </w:r>
      <w:r w:rsidR="001408BF" w:rsidRPr="0022269D">
        <w:rPr>
          <w:rFonts w:ascii="Arial" w:eastAsia="Arial" w:hAnsi="Arial" w:cs="Arial"/>
          <w:sz w:val="22"/>
          <w:szCs w:val="22"/>
        </w:rPr>
        <w:t>These n</w:t>
      </w:r>
      <w:r w:rsidR="0082086D" w:rsidRPr="0022269D">
        <w:rPr>
          <w:rFonts w:ascii="Arial" w:eastAsia="Arial" w:hAnsi="Arial" w:cs="Arial"/>
          <w:sz w:val="22"/>
          <w:szCs w:val="22"/>
        </w:rPr>
        <w:t xml:space="preserve">atural gas bans eliminate the use of natural gas infrastructure and result in significant decreases in greenhouse gas emissions. However, natural gas bans often receive more opposition from residents and </w:t>
      </w:r>
      <w:r w:rsidR="001408BF" w:rsidRPr="0022269D">
        <w:rPr>
          <w:rFonts w:ascii="Arial" w:eastAsia="Arial" w:hAnsi="Arial" w:cs="Arial"/>
          <w:sz w:val="22"/>
          <w:szCs w:val="22"/>
        </w:rPr>
        <w:t xml:space="preserve">other </w:t>
      </w:r>
      <w:r w:rsidR="0082086D" w:rsidRPr="0022269D">
        <w:rPr>
          <w:rFonts w:ascii="Arial" w:eastAsia="Arial" w:hAnsi="Arial" w:cs="Arial"/>
          <w:sz w:val="22"/>
          <w:szCs w:val="22"/>
        </w:rPr>
        <w:t>stakeholders</w:t>
      </w:r>
      <w:r w:rsidR="00BA718F" w:rsidRPr="0022269D">
        <w:rPr>
          <w:rFonts w:ascii="Arial" w:eastAsia="Arial" w:hAnsi="Arial" w:cs="Arial"/>
          <w:sz w:val="22"/>
          <w:szCs w:val="22"/>
        </w:rPr>
        <w:t xml:space="preserve"> and are more difficult to implement. </w:t>
      </w:r>
    </w:p>
    <w:p w14:paraId="26F9D170" w14:textId="77777777" w:rsidR="0082086D" w:rsidRPr="0022269D" w:rsidRDefault="0082086D" w:rsidP="005042F0">
      <w:pPr>
        <w:rPr>
          <w:rFonts w:ascii="Arial" w:eastAsia="Arial" w:hAnsi="Arial" w:cs="Arial"/>
          <w:sz w:val="22"/>
          <w:szCs w:val="22"/>
        </w:rPr>
      </w:pPr>
    </w:p>
    <w:p w14:paraId="6042EA29" w14:textId="464D5141" w:rsidR="0065673B" w:rsidRPr="0022269D" w:rsidRDefault="0082086D" w:rsidP="005042F0">
      <w:pPr>
        <w:rPr>
          <w:rFonts w:ascii="Arial" w:eastAsia="Arial" w:hAnsi="Arial" w:cs="Arial"/>
          <w:sz w:val="22"/>
          <w:szCs w:val="22"/>
        </w:rPr>
      </w:pPr>
      <w:r w:rsidRPr="0022269D">
        <w:rPr>
          <w:rFonts w:ascii="Arial" w:eastAsia="Arial" w:hAnsi="Arial" w:cs="Arial"/>
          <w:sz w:val="22"/>
          <w:szCs w:val="22"/>
        </w:rPr>
        <w:t xml:space="preserve">The all-electric required </w:t>
      </w:r>
      <w:r w:rsidR="00BA718F" w:rsidRPr="0022269D">
        <w:rPr>
          <w:rFonts w:ascii="Arial" w:eastAsia="Arial" w:hAnsi="Arial" w:cs="Arial"/>
          <w:sz w:val="22"/>
          <w:szCs w:val="22"/>
        </w:rPr>
        <w:t>model</w:t>
      </w:r>
      <w:r w:rsidRPr="0022269D">
        <w:rPr>
          <w:rFonts w:ascii="Arial" w:eastAsia="Arial" w:hAnsi="Arial" w:cs="Arial"/>
          <w:sz w:val="22"/>
          <w:szCs w:val="22"/>
        </w:rPr>
        <w:t xml:space="preserve"> requires specific end-uses to install electric appliances, with exceptions. </w:t>
      </w:r>
      <w:r w:rsidR="001A5CC0" w:rsidRPr="0022269D">
        <w:rPr>
          <w:rFonts w:ascii="Arial" w:eastAsia="Arial" w:hAnsi="Arial" w:cs="Arial"/>
          <w:sz w:val="22"/>
          <w:szCs w:val="22"/>
        </w:rPr>
        <w:t>For multiple reasons including health, safety</w:t>
      </w:r>
      <w:r w:rsidR="001408BF" w:rsidRPr="0022269D">
        <w:rPr>
          <w:rFonts w:ascii="Arial" w:eastAsia="Arial" w:hAnsi="Arial" w:cs="Arial"/>
          <w:sz w:val="22"/>
          <w:szCs w:val="22"/>
        </w:rPr>
        <w:t>,</w:t>
      </w:r>
      <w:r w:rsidR="001A5CC0" w:rsidRPr="0022269D">
        <w:rPr>
          <w:rFonts w:ascii="Arial" w:eastAsia="Arial" w:hAnsi="Arial" w:cs="Arial"/>
          <w:sz w:val="22"/>
          <w:szCs w:val="22"/>
        </w:rPr>
        <w:t xml:space="preserve"> economics</w:t>
      </w:r>
      <w:r w:rsidR="001408BF" w:rsidRPr="0022269D">
        <w:rPr>
          <w:rFonts w:ascii="Arial" w:eastAsia="Arial" w:hAnsi="Arial" w:cs="Arial"/>
          <w:sz w:val="22"/>
          <w:szCs w:val="22"/>
        </w:rPr>
        <w:t>,</w:t>
      </w:r>
      <w:r w:rsidR="001A5CC0" w:rsidRPr="0022269D">
        <w:rPr>
          <w:rFonts w:ascii="Arial" w:eastAsia="Arial" w:hAnsi="Arial" w:cs="Arial"/>
          <w:sz w:val="22"/>
          <w:szCs w:val="22"/>
        </w:rPr>
        <w:t xml:space="preserve"> and environmental benefits, there is considerable interest in mandating all-electric new construction, or “building electrification,” which means that the buildings would not have any fossil fuel services. All-electric buildings have electric appliances for space heating, water heating, clothes-drying, and cooking. The interest in building electrification stems from the fact </w:t>
      </w:r>
      <w:r w:rsidR="00463EFA">
        <w:rPr>
          <w:rFonts w:ascii="Arial" w:hAnsi="Arial" w:cs="Arial"/>
          <w:sz w:val="22"/>
          <w:szCs w:val="22"/>
        </w:rPr>
        <w:t xml:space="preserve">that </w:t>
      </w:r>
      <w:r w:rsidR="00463EFA">
        <w:rPr>
          <w:rFonts w:ascii="Arial" w:hAnsi="Arial" w:cs="Arial"/>
          <w:sz w:val="22"/>
          <w:szCs w:val="22"/>
          <w:highlight w:val="lightGray"/>
        </w:rPr>
        <w:t>&lt;Peninsula Clean Energy or Silicon Valley Clean Energy&gt;</w:t>
      </w:r>
      <w:r w:rsidR="00463EFA">
        <w:rPr>
          <w:rFonts w:ascii="Arial" w:hAnsi="Arial" w:cs="Arial"/>
          <w:sz w:val="22"/>
          <w:szCs w:val="22"/>
        </w:rPr>
        <w:t xml:space="preserve"> is providing </w:t>
      </w:r>
      <w:r w:rsidR="00463EFA">
        <w:rPr>
          <w:rFonts w:ascii="Arial" w:hAnsi="Arial" w:cs="Arial"/>
          <w:sz w:val="22"/>
          <w:szCs w:val="22"/>
          <w:highlight w:val="lightGray"/>
        </w:rPr>
        <w:t>&lt;90% (if PCE) 100% (if SVCE)&gt;</w:t>
      </w:r>
      <w:r w:rsidR="00463EFA">
        <w:rPr>
          <w:rFonts w:ascii="Arial" w:hAnsi="Arial" w:cs="Arial"/>
          <w:sz w:val="22"/>
          <w:szCs w:val="22"/>
        </w:rPr>
        <w:t xml:space="preserve"> </w:t>
      </w:r>
      <w:r w:rsidR="001A5CC0" w:rsidRPr="0022269D">
        <w:rPr>
          <w:rFonts w:ascii="Arial" w:eastAsia="Arial" w:hAnsi="Arial" w:cs="Arial"/>
          <w:sz w:val="22"/>
          <w:szCs w:val="22"/>
        </w:rPr>
        <w:t xml:space="preserve">carbon-free electricity and eliminating the use of natural gas can greatly reduce greenhouse gas emissions from the building sector. </w:t>
      </w:r>
    </w:p>
    <w:p w14:paraId="57115B4F" w14:textId="77777777" w:rsidR="0065673B" w:rsidRPr="0022269D" w:rsidRDefault="0065673B" w:rsidP="005042F0">
      <w:pPr>
        <w:rPr>
          <w:rFonts w:ascii="Arial" w:eastAsia="Arial" w:hAnsi="Arial" w:cs="Arial"/>
          <w:sz w:val="22"/>
          <w:szCs w:val="22"/>
        </w:rPr>
      </w:pPr>
    </w:p>
    <w:p w14:paraId="3C7E8A55" w14:textId="6BFF26BF" w:rsidR="001A5CC0" w:rsidRPr="0022269D" w:rsidRDefault="0065673B" w:rsidP="005042F0">
      <w:pPr>
        <w:rPr>
          <w:rFonts w:ascii="Arial" w:eastAsia="Arial" w:hAnsi="Arial" w:cs="Arial"/>
          <w:sz w:val="22"/>
          <w:szCs w:val="22"/>
        </w:rPr>
      </w:pPr>
      <w:r w:rsidRPr="0022269D">
        <w:rPr>
          <w:rFonts w:ascii="Arial" w:eastAsia="Arial" w:hAnsi="Arial" w:cs="Arial"/>
          <w:sz w:val="22"/>
          <w:szCs w:val="22"/>
        </w:rPr>
        <w:t xml:space="preserve">The </w:t>
      </w:r>
      <w:r w:rsidR="005042F0" w:rsidRPr="0022269D">
        <w:rPr>
          <w:rFonts w:ascii="Arial" w:eastAsia="Arial" w:hAnsi="Arial" w:cs="Arial"/>
          <w:sz w:val="22"/>
          <w:szCs w:val="22"/>
        </w:rPr>
        <w:t>a</w:t>
      </w:r>
      <w:r w:rsidRPr="0022269D">
        <w:rPr>
          <w:rFonts w:ascii="Arial" w:eastAsia="Arial" w:hAnsi="Arial" w:cs="Arial"/>
          <w:sz w:val="22"/>
          <w:szCs w:val="22"/>
        </w:rPr>
        <w:t>ll-</w:t>
      </w:r>
      <w:r w:rsidR="005042F0" w:rsidRPr="0022269D">
        <w:rPr>
          <w:rFonts w:ascii="Arial" w:eastAsia="Arial" w:hAnsi="Arial" w:cs="Arial"/>
          <w:sz w:val="22"/>
          <w:szCs w:val="22"/>
        </w:rPr>
        <w:t>e</w:t>
      </w:r>
      <w:r w:rsidRPr="0022269D">
        <w:rPr>
          <w:rFonts w:ascii="Arial" w:eastAsia="Arial" w:hAnsi="Arial" w:cs="Arial"/>
          <w:sz w:val="22"/>
          <w:szCs w:val="22"/>
        </w:rPr>
        <w:t xml:space="preserve">lectric </w:t>
      </w:r>
      <w:r w:rsidR="005042F0" w:rsidRPr="0022269D">
        <w:rPr>
          <w:rFonts w:ascii="Arial" w:eastAsia="Arial" w:hAnsi="Arial" w:cs="Arial"/>
          <w:sz w:val="22"/>
          <w:szCs w:val="22"/>
        </w:rPr>
        <w:t>p</w:t>
      </w:r>
      <w:r w:rsidRPr="0022269D">
        <w:rPr>
          <w:rFonts w:ascii="Arial" w:eastAsia="Arial" w:hAnsi="Arial" w:cs="Arial"/>
          <w:sz w:val="22"/>
          <w:szCs w:val="22"/>
        </w:rPr>
        <w:t xml:space="preserve">referred </w:t>
      </w:r>
      <w:r w:rsidR="001A5CC0" w:rsidRPr="0022269D">
        <w:rPr>
          <w:rFonts w:ascii="Arial" w:eastAsia="Arial" w:hAnsi="Arial" w:cs="Arial"/>
          <w:sz w:val="22"/>
          <w:szCs w:val="22"/>
        </w:rPr>
        <w:t>approach encourage</w:t>
      </w:r>
      <w:r w:rsidRPr="0022269D">
        <w:rPr>
          <w:rFonts w:ascii="Arial" w:eastAsia="Arial" w:hAnsi="Arial" w:cs="Arial"/>
          <w:sz w:val="22"/>
          <w:szCs w:val="22"/>
        </w:rPr>
        <w:t>s</w:t>
      </w:r>
      <w:r w:rsidR="001A5CC0" w:rsidRPr="0022269D">
        <w:rPr>
          <w:rFonts w:ascii="Arial" w:eastAsia="Arial" w:hAnsi="Arial" w:cs="Arial"/>
          <w:sz w:val="22"/>
          <w:szCs w:val="22"/>
        </w:rPr>
        <w:t xml:space="preserve"> electrification by giving builders the choice of two options:</w:t>
      </w:r>
    </w:p>
    <w:p w14:paraId="233AF22B" w14:textId="2873F98D" w:rsidR="001A5CC0" w:rsidRPr="0022269D" w:rsidRDefault="001A5CC0" w:rsidP="0065673B">
      <w:pPr>
        <w:pStyle w:val="ListParagraph"/>
        <w:numPr>
          <w:ilvl w:val="0"/>
          <w:numId w:val="38"/>
        </w:numPr>
        <w:rPr>
          <w:rFonts w:ascii="Arial" w:eastAsia="Arial" w:hAnsi="Arial" w:cs="Arial"/>
        </w:rPr>
      </w:pPr>
      <w:r w:rsidRPr="0022269D">
        <w:rPr>
          <w:rFonts w:ascii="Arial" w:eastAsia="Arial" w:hAnsi="Arial" w:cs="Arial"/>
        </w:rPr>
        <w:t xml:space="preserve">achieving a higher energy efficiency level than the Energy Code using mixed fuels (natural gas and electricity); or </w:t>
      </w:r>
    </w:p>
    <w:p w14:paraId="177AAEAC" w14:textId="40877875" w:rsidR="00E8394F" w:rsidRPr="0022269D" w:rsidRDefault="001A5CC0" w:rsidP="0065673B">
      <w:pPr>
        <w:pStyle w:val="ListParagraph"/>
        <w:numPr>
          <w:ilvl w:val="0"/>
          <w:numId w:val="38"/>
        </w:numPr>
        <w:rPr>
          <w:rFonts w:ascii="Arial" w:eastAsia="Arial" w:hAnsi="Arial" w:cs="Arial"/>
        </w:rPr>
      </w:pPr>
      <w:r w:rsidRPr="0022269D">
        <w:rPr>
          <w:rFonts w:ascii="Arial" w:eastAsia="Arial" w:hAnsi="Arial" w:cs="Arial"/>
        </w:rPr>
        <w:t>building an all-electric building at the minimum efficiency as required in the Energy Code. The Statewide Program’s study analyzed this approach</w:t>
      </w:r>
      <w:r w:rsidR="00E8394F" w:rsidRPr="0022269D">
        <w:rPr>
          <w:rFonts w:ascii="Arial" w:eastAsia="Arial" w:hAnsi="Arial" w:cs="Arial"/>
        </w:rPr>
        <w:t>.</w:t>
      </w:r>
    </w:p>
    <w:p w14:paraId="716D57A9" w14:textId="4219CC4A" w:rsidR="00BA718F" w:rsidRPr="0022269D" w:rsidRDefault="001A5CC0" w:rsidP="0065673B">
      <w:pPr>
        <w:rPr>
          <w:rFonts w:ascii="Arial" w:eastAsia="Arial" w:hAnsi="Arial" w:cs="Arial"/>
          <w:sz w:val="22"/>
          <w:szCs w:val="22"/>
        </w:rPr>
      </w:pPr>
      <w:r w:rsidRPr="0022269D">
        <w:rPr>
          <w:rFonts w:ascii="Arial" w:eastAsia="Arial" w:hAnsi="Arial" w:cs="Arial"/>
          <w:sz w:val="22"/>
          <w:szCs w:val="22"/>
        </w:rPr>
        <w:t>The all-electric preferred model requires buildings to perform at a higher level when natural gas is installed to any end-use. Out of the three models, this model allows building designers and developers the greatest flexibility in building design. However, the allowance of gas infrastructure limits cost</w:t>
      </w:r>
      <w:r w:rsidR="001408BF" w:rsidRPr="0022269D">
        <w:rPr>
          <w:rFonts w:ascii="Arial" w:eastAsia="Arial" w:hAnsi="Arial" w:cs="Arial"/>
          <w:sz w:val="22"/>
          <w:szCs w:val="22"/>
        </w:rPr>
        <w:t xml:space="preserve"> </w:t>
      </w:r>
      <w:r w:rsidRPr="0022269D">
        <w:rPr>
          <w:rFonts w:ascii="Arial" w:eastAsia="Arial" w:hAnsi="Arial" w:cs="Arial"/>
          <w:sz w:val="22"/>
          <w:szCs w:val="22"/>
        </w:rPr>
        <w:t>savings and greenhouse gas emissions savings that can be gained from this option.</w:t>
      </w:r>
    </w:p>
    <w:p w14:paraId="6204A6D1" w14:textId="67808168" w:rsidR="00946DC9" w:rsidRPr="0022269D" w:rsidRDefault="00946DC9" w:rsidP="0065673B">
      <w:pPr>
        <w:rPr>
          <w:rFonts w:ascii="Arial" w:hAnsi="Arial" w:cs="Arial"/>
          <w:sz w:val="22"/>
          <w:szCs w:val="22"/>
        </w:rPr>
      </w:pPr>
    </w:p>
    <w:p w14:paraId="47F158AF" w14:textId="2395309B" w:rsidR="00946DC9" w:rsidRPr="0022269D" w:rsidRDefault="00222684" w:rsidP="0065673B">
      <w:pPr>
        <w:rPr>
          <w:rFonts w:ascii="Arial" w:hAnsi="Arial" w:cs="Arial"/>
          <w:sz w:val="22"/>
          <w:szCs w:val="22"/>
        </w:rPr>
      </w:pPr>
      <w:r w:rsidRPr="0022269D">
        <w:rPr>
          <w:rFonts w:ascii="Arial" w:hAnsi="Arial" w:cs="Arial"/>
          <w:sz w:val="22"/>
          <w:szCs w:val="22"/>
        </w:rPr>
        <w:t>Below is a table of ordinances that have been adopted by San Mateo and Santa Clara County jurisdictions:</w:t>
      </w:r>
    </w:p>
    <w:p w14:paraId="0C94A6FA" w14:textId="2A62420E" w:rsidR="00222684" w:rsidRPr="0022269D" w:rsidRDefault="00222684" w:rsidP="0065673B">
      <w:pPr>
        <w:rPr>
          <w:rFonts w:ascii="Arial" w:hAnsi="Arial" w:cs="Arial"/>
        </w:rPr>
      </w:pPr>
    </w:p>
    <w:p w14:paraId="576F2628" w14:textId="3443492B" w:rsidR="00946DC9" w:rsidRDefault="00946DC9" w:rsidP="008E3950">
      <w:pPr>
        <w:shd w:val="clear" w:color="auto" w:fill="FFFFFF"/>
        <w:rPr>
          <w:rFonts w:ascii="Arial" w:hAnsi="Arial" w:cs="Arial"/>
          <w:sz w:val="22"/>
          <w:szCs w:val="22"/>
        </w:rPr>
      </w:pPr>
    </w:p>
    <w:p w14:paraId="73F12350" w14:textId="77777777" w:rsidR="008E3950" w:rsidRPr="008E3950" w:rsidRDefault="008E3950" w:rsidP="008E3950">
      <w:pPr>
        <w:shd w:val="clear" w:color="auto" w:fill="FFFFFF"/>
        <w:rPr>
          <w:rFonts w:ascii="Arial" w:hAnsi="Arial" w:cs="Arial"/>
          <w:sz w:val="22"/>
          <w:szCs w:val="22"/>
        </w:rPr>
      </w:pPr>
    </w:p>
    <w:p w14:paraId="0E6886D8" w14:textId="77777777" w:rsidR="00222684" w:rsidRDefault="00222684" w:rsidP="008E3950">
      <w:pPr>
        <w:shd w:val="clear" w:color="auto" w:fill="FFFFFF"/>
        <w:rPr>
          <w:rFonts w:ascii="Arial" w:hAnsi="Arial" w:cs="Arial"/>
          <w:b/>
          <w:sz w:val="22"/>
          <w:szCs w:val="22"/>
        </w:rPr>
      </w:pPr>
    </w:p>
    <w:p w14:paraId="2096D2C5" w14:textId="77777777" w:rsidR="00222684" w:rsidRDefault="00222684" w:rsidP="008E3950">
      <w:pPr>
        <w:shd w:val="clear" w:color="auto" w:fill="FFFFFF"/>
        <w:rPr>
          <w:rFonts w:ascii="Arial" w:hAnsi="Arial" w:cs="Arial"/>
          <w:b/>
          <w:sz w:val="22"/>
          <w:szCs w:val="22"/>
        </w:rPr>
      </w:pPr>
    </w:p>
    <w:p w14:paraId="5C332473" w14:textId="77777777" w:rsidR="00222684" w:rsidRDefault="00222684" w:rsidP="008E3950">
      <w:pPr>
        <w:shd w:val="clear" w:color="auto" w:fill="FFFFFF"/>
        <w:rPr>
          <w:rFonts w:ascii="Arial" w:hAnsi="Arial" w:cs="Arial"/>
          <w:b/>
          <w:sz w:val="22"/>
          <w:szCs w:val="22"/>
        </w:rPr>
      </w:pPr>
    </w:p>
    <w:p w14:paraId="70CE22D5" w14:textId="77777777" w:rsidR="00222684" w:rsidRDefault="00222684" w:rsidP="008E3950">
      <w:pPr>
        <w:shd w:val="clear" w:color="auto" w:fill="FFFFFF"/>
        <w:rPr>
          <w:rFonts w:ascii="Arial" w:hAnsi="Arial" w:cs="Arial"/>
          <w:b/>
          <w:sz w:val="22"/>
          <w:szCs w:val="22"/>
        </w:rPr>
      </w:pPr>
    </w:p>
    <w:p w14:paraId="40B9FFF2" w14:textId="77777777" w:rsidR="00222684" w:rsidRDefault="00222684" w:rsidP="008E3950">
      <w:pPr>
        <w:shd w:val="clear" w:color="auto" w:fill="FFFFFF"/>
        <w:rPr>
          <w:rFonts w:ascii="Arial" w:hAnsi="Arial" w:cs="Arial"/>
          <w:b/>
          <w:sz w:val="22"/>
          <w:szCs w:val="22"/>
        </w:rPr>
      </w:pPr>
    </w:p>
    <w:p w14:paraId="03773F32" w14:textId="77777777" w:rsidR="00222684" w:rsidRDefault="00222684" w:rsidP="008E3950">
      <w:pPr>
        <w:shd w:val="clear" w:color="auto" w:fill="FFFFFF"/>
        <w:rPr>
          <w:rFonts w:ascii="Arial" w:hAnsi="Arial" w:cs="Arial"/>
          <w:b/>
          <w:sz w:val="22"/>
          <w:szCs w:val="22"/>
        </w:rPr>
      </w:pPr>
    </w:p>
    <w:p w14:paraId="6D6956E6" w14:textId="38DFD4E4" w:rsidR="00222684" w:rsidRDefault="0065673B" w:rsidP="008E3950">
      <w:pPr>
        <w:shd w:val="clear" w:color="auto" w:fill="FFFFFF"/>
        <w:rPr>
          <w:rFonts w:ascii="Arial" w:hAnsi="Arial" w:cs="Arial"/>
          <w:b/>
          <w:sz w:val="22"/>
          <w:szCs w:val="22"/>
        </w:rPr>
      </w:pPr>
      <w:r>
        <w:rPr>
          <w:noProof/>
        </w:rPr>
        <w:lastRenderedPageBreak/>
        <w:drawing>
          <wp:inline distT="0" distB="0" distL="0" distR="0" wp14:anchorId="6C71E220" wp14:editId="23A089FD">
            <wp:extent cx="5943600" cy="3884295"/>
            <wp:effectExtent l="0" t="0" r="0" b="1905"/>
            <wp:docPr id="3" name="table">
              <a:extLst xmlns:a="http://schemas.openxmlformats.org/drawingml/2006/main">
                <a:ext uri="{FF2B5EF4-FFF2-40B4-BE49-F238E27FC236}">
                  <a16:creationId xmlns:a16="http://schemas.microsoft.com/office/drawing/2014/main" id="{1090FE03-EDA1-47C6-A801-398C02A0B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1090FE03-EDA1-47C6-A801-398C02A0B299}"/>
                        </a:ext>
                      </a:extLst>
                    </pic:cNvPr>
                    <pic:cNvPicPr>
                      <a:picLocks noChangeAspect="1"/>
                    </pic:cNvPicPr>
                  </pic:nvPicPr>
                  <pic:blipFill>
                    <a:blip r:embed="rId19"/>
                    <a:stretch>
                      <a:fillRect/>
                    </a:stretch>
                  </pic:blipFill>
                  <pic:spPr>
                    <a:xfrm>
                      <a:off x="0" y="0"/>
                      <a:ext cx="5943600" cy="3884295"/>
                    </a:xfrm>
                    <a:prstGeom prst="rect">
                      <a:avLst/>
                    </a:prstGeom>
                  </pic:spPr>
                </pic:pic>
              </a:graphicData>
            </a:graphic>
          </wp:inline>
        </w:drawing>
      </w:r>
    </w:p>
    <w:p w14:paraId="5A76058E" w14:textId="77777777" w:rsidR="00222684" w:rsidRDefault="00222684" w:rsidP="008E3950">
      <w:pPr>
        <w:shd w:val="clear" w:color="auto" w:fill="FFFFFF"/>
        <w:rPr>
          <w:rFonts w:ascii="Arial" w:hAnsi="Arial" w:cs="Arial"/>
          <w:b/>
          <w:sz w:val="22"/>
          <w:szCs w:val="22"/>
        </w:rPr>
      </w:pPr>
    </w:p>
    <w:p w14:paraId="04E4B757" w14:textId="7D37A306"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Electric Vehicle Charging Infrastructure</w:t>
      </w:r>
    </w:p>
    <w:p w14:paraId="555A4112" w14:textId="37390A11"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Local residents are showing a significant interest in electric vehicles. </w:t>
      </w:r>
      <w:r w:rsidR="00463EFA">
        <w:rPr>
          <w:rFonts w:ascii="Arial" w:hAnsi="Arial" w:cs="Arial"/>
          <w:sz w:val="22"/>
          <w:szCs w:val="22"/>
          <w:highlight w:val="lightGray"/>
        </w:rPr>
        <w:t>For example, the number of registered plug-in vehicles in &lt;San Mateo County increased by 36% in 2018. By comparison, registrations for vehicles powered by fossil fuels grew by only 2% that year. &gt; &lt;Santa Clara county increased by 31% in 2018 By comparison, registrations for vehicles powered by fossil fuels shrank in 2018.&gt;</w:t>
      </w:r>
      <w:r w:rsidR="00463EFA">
        <w:rPr>
          <w:rFonts w:ascii="Arial" w:hAnsi="Arial" w:cs="Arial"/>
          <w:sz w:val="22"/>
          <w:szCs w:val="22"/>
        </w:rPr>
        <w:t xml:space="preserve"> </w:t>
      </w:r>
      <w:r w:rsidRPr="00222684">
        <w:rPr>
          <w:rFonts w:ascii="Arial" w:hAnsi="Arial" w:cs="Arial"/>
          <w:sz w:val="22"/>
          <w:szCs w:val="22"/>
        </w:rPr>
        <w:t>It is</w:t>
      </w:r>
      <w:r w:rsidRPr="008E3950">
        <w:rPr>
          <w:rFonts w:ascii="Arial" w:hAnsi="Arial" w:cs="Arial"/>
          <w:sz w:val="22"/>
          <w:szCs w:val="22"/>
        </w:rPr>
        <w:t xml:space="preserve"> widely known that availability of EV charging infrastructure is a critical component to EV adoption. Meanwhile, it is significantly more expensive to install charging infrastructure as a retrofit than it is during new construction. As such, ensuring that newly constructed residential and non-residential parking has ample EV charging capability will reduce long-term costs of EV infrastructure installation, while helping to increase EV adoption and decrease transportation-related greenhouse gas emissions. While California’s new minimum requirements are a step forward, it is unlikely that the requirements for multi-family dwellings and non-residential buildings are enough to keep pace with expected EV growth looking towards 2030. The Statewide Program’s team reviewed approaches to increase the amount of EV infrastructure in new construction buildings, while keeping construction costs as low as possible.</w:t>
      </w:r>
    </w:p>
    <w:p w14:paraId="027F3FC9" w14:textId="77777777" w:rsidR="008E3950" w:rsidRPr="008E3950" w:rsidRDefault="008E3950" w:rsidP="008E3950">
      <w:pPr>
        <w:shd w:val="clear" w:color="auto" w:fill="FFFFFF"/>
        <w:rPr>
          <w:rFonts w:ascii="Arial" w:hAnsi="Arial" w:cs="Arial"/>
          <w:sz w:val="22"/>
          <w:szCs w:val="22"/>
        </w:rPr>
      </w:pPr>
    </w:p>
    <w:p w14:paraId="66BEB93D"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FINDINGS</w:t>
      </w:r>
    </w:p>
    <w:p w14:paraId="3DD55458"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Building Appliance Electrification Reach Codes:</w:t>
      </w:r>
    </w:p>
    <w:p w14:paraId="3C119620" w14:textId="2311BFE0"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Staff have worked closely with PCE/SVCE’s consultants to interpret the study’s results and infer what options may or may not be cost-effective for the building types that are prevalent in </w:t>
      </w:r>
      <w:r w:rsidR="00463EFA" w:rsidRPr="00463EFA">
        <w:rPr>
          <w:rFonts w:ascii="Arial" w:hAnsi="Arial" w:cs="Arial"/>
          <w:sz w:val="22"/>
          <w:szCs w:val="22"/>
          <w:highlight w:val="lightGray"/>
        </w:rPr>
        <w:t>&lt;</w:t>
      </w:r>
      <w:r w:rsidR="00A85E61" w:rsidRPr="00463EFA">
        <w:rPr>
          <w:rFonts w:ascii="Arial" w:hAnsi="Arial" w:cs="Arial"/>
          <w:sz w:val="22"/>
          <w:szCs w:val="22"/>
          <w:highlight w:val="lightGray"/>
        </w:rPr>
        <w:t>City/Town Name</w:t>
      </w:r>
      <w:r w:rsidR="00463EFA" w:rsidRPr="00463EFA">
        <w:rPr>
          <w:rFonts w:ascii="Arial" w:hAnsi="Arial" w:cs="Arial"/>
          <w:sz w:val="22"/>
          <w:szCs w:val="22"/>
          <w:highlight w:val="lightGray"/>
        </w:rPr>
        <w:t>&gt;</w:t>
      </w:r>
      <w:r w:rsidRPr="008E3950">
        <w:rPr>
          <w:rFonts w:ascii="Arial" w:hAnsi="Arial" w:cs="Arial"/>
          <w:sz w:val="22"/>
          <w:szCs w:val="22"/>
        </w:rPr>
        <w:t xml:space="preserve"> but were not analyzed by the team. Peninsula Clean Energy and Silicon Valley Clean Energy have also provided consultant support to assist cities in understanding the cost-effectiveness study results and adopting reach codes. The proposed reach codes meet the requirements of the CEC for cost-effectiveness and are also a cost-effective approach for constituents, contractors, and developers pursuing new construction with</w:t>
      </w:r>
      <w:r w:rsidR="001408BF">
        <w:rPr>
          <w:rFonts w:ascii="Arial" w:hAnsi="Arial" w:cs="Arial"/>
          <w:sz w:val="22"/>
          <w:szCs w:val="22"/>
        </w:rPr>
        <w:t>in</w:t>
      </w:r>
      <w:r w:rsidRPr="008E3950">
        <w:rPr>
          <w:rFonts w:ascii="Arial" w:hAnsi="Arial" w:cs="Arial"/>
          <w:sz w:val="22"/>
          <w:szCs w:val="22"/>
        </w:rPr>
        <w:t xml:space="preserve"> city limits. In addition, the results </w:t>
      </w:r>
      <w:r w:rsidR="004C58C2">
        <w:rPr>
          <w:rFonts w:ascii="Arial" w:hAnsi="Arial" w:cs="Arial"/>
          <w:sz w:val="22"/>
          <w:szCs w:val="22"/>
        </w:rPr>
        <w:t xml:space="preserve">of the </w:t>
      </w:r>
      <w:r w:rsidR="004C58C2" w:rsidRPr="008E3950">
        <w:rPr>
          <w:rFonts w:ascii="Arial" w:hAnsi="Arial" w:cs="Arial"/>
          <w:sz w:val="22"/>
          <w:szCs w:val="22"/>
        </w:rPr>
        <w:t xml:space="preserve">analysis </w:t>
      </w:r>
      <w:r w:rsidRPr="008E3950">
        <w:rPr>
          <w:rFonts w:ascii="Arial" w:hAnsi="Arial" w:cs="Arial"/>
          <w:sz w:val="22"/>
          <w:szCs w:val="22"/>
        </w:rPr>
        <w:t>show that all-electric buildings are typically less expensive to construct.</w:t>
      </w:r>
    </w:p>
    <w:p w14:paraId="09B92185" w14:textId="77777777" w:rsidR="008E3950" w:rsidRPr="008E3950" w:rsidRDefault="008E3950" w:rsidP="008E3950">
      <w:pPr>
        <w:shd w:val="clear" w:color="auto" w:fill="FFFFFF"/>
        <w:rPr>
          <w:rFonts w:ascii="Arial" w:hAnsi="Arial" w:cs="Arial"/>
          <w:sz w:val="22"/>
          <w:szCs w:val="22"/>
        </w:rPr>
      </w:pPr>
    </w:p>
    <w:p w14:paraId="1E47A144" w14:textId="5C0FA5CD"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Recommended reach code requirements for newly constructed buildings are:</w:t>
      </w:r>
    </w:p>
    <w:p w14:paraId="3D027F27" w14:textId="77777777" w:rsidR="008E3950" w:rsidRPr="008E3950" w:rsidRDefault="008E3950" w:rsidP="008E3950">
      <w:pPr>
        <w:shd w:val="clear" w:color="auto" w:fill="FFFFFF"/>
        <w:rPr>
          <w:rFonts w:ascii="Arial" w:hAnsi="Arial" w:cs="Arial"/>
          <w:sz w:val="22"/>
          <w:szCs w:val="22"/>
        </w:rPr>
      </w:pPr>
    </w:p>
    <w:p w14:paraId="33C94442" w14:textId="5F589FEF" w:rsidR="008E3950" w:rsidRPr="008E3950" w:rsidRDefault="008E3950" w:rsidP="00CD6A09">
      <w:pPr>
        <w:pStyle w:val="ListParagraph"/>
        <w:numPr>
          <w:ilvl w:val="0"/>
          <w:numId w:val="30"/>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Require </w:t>
      </w:r>
      <w:r w:rsidR="004C58C2">
        <w:rPr>
          <w:rFonts w:ascii="Arial" w:eastAsia="Times New Roman" w:hAnsi="Arial" w:cs="Arial"/>
        </w:rPr>
        <w:t xml:space="preserve">new </w:t>
      </w:r>
      <w:r w:rsidRPr="008E3950">
        <w:rPr>
          <w:rFonts w:ascii="Arial" w:eastAsia="Times New Roman" w:hAnsi="Arial" w:cs="Arial"/>
        </w:rPr>
        <w:t xml:space="preserve">buildings to </w:t>
      </w:r>
      <w:r w:rsidR="00CD6A09">
        <w:rPr>
          <w:rFonts w:ascii="Arial" w:eastAsia="Times New Roman" w:hAnsi="Arial" w:cs="Arial"/>
        </w:rPr>
        <w:t xml:space="preserve">be all-electric with exceptions </w:t>
      </w:r>
    </w:p>
    <w:p w14:paraId="166E9590" w14:textId="35498391" w:rsidR="00CD6A09" w:rsidRDefault="00CD6A09" w:rsidP="008E3950">
      <w:pPr>
        <w:pStyle w:val="ListParagraph"/>
        <w:numPr>
          <w:ilvl w:val="0"/>
          <w:numId w:val="30"/>
        </w:numPr>
        <w:shd w:val="clear" w:color="auto" w:fill="FFFFFF"/>
        <w:spacing w:after="0" w:line="240" w:lineRule="auto"/>
        <w:rPr>
          <w:rFonts w:ascii="Arial" w:eastAsia="Times New Roman" w:hAnsi="Arial" w:cs="Arial"/>
        </w:rPr>
      </w:pPr>
      <w:r>
        <w:rPr>
          <w:rFonts w:ascii="Arial" w:eastAsia="Times New Roman" w:hAnsi="Arial" w:cs="Arial"/>
        </w:rPr>
        <w:t>Require all exempted appliances have electrical pre-wiring to accommodate a future electric appliance</w:t>
      </w:r>
    </w:p>
    <w:p w14:paraId="05562386" w14:textId="77777777" w:rsidR="008E3950" w:rsidRPr="008E3950" w:rsidRDefault="008E3950" w:rsidP="008E3950">
      <w:pPr>
        <w:pStyle w:val="ListParagraph"/>
        <w:numPr>
          <w:ilvl w:val="0"/>
          <w:numId w:val="30"/>
        </w:numPr>
        <w:shd w:val="clear" w:color="auto" w:fill="FFFFFF"/>
        <w:spacing w:after="0" w:line="240" w:lineRule="auto"/>
        <w:rPr>
          <w:rFonts w:ascii="Arial" w:eastAsia="Times New Roman" w:hAnsi="Arial" w:cs="Arial"/>
        </w:rPr>
      </w:pPr>
      <w:r w:rsidRPr="008E3950">
        <w:rPr>
          <w:rFonts w:ascii="Arial" w:eastAsia="Times New Roman" w:hAnsi="Arial" w:cs="Arial"/>
        </w:rPr>
        <w:t>Require 3kW solar photovoltaic system on new non-residential buildings with less than 10,000 square feet of gross floor area, and 5kW solar photovoltaic system for non-residential buildings with greater than 10,000 square feet of gross floor area</w:t>
      </w:r>
    </w:p>
    <w:p w14:paraId="3AB0A15B" w14:textId="77777777" w:rsidR="008E3950" w:rsidRPr="008E3950" w:rsidRDefault="008E3950" w:rsidP="008E3950">
      <w:pPr>
        <w:autoSpaceDE w:val="0"/>
        <w:autoSpaceDN w:val="0"/>
        <w:adjustRightInd w:val="0"/>
        <w:rPr>
          <w:rFonts w:ascii="Arial" w:hAnsi="Arial" w:cs="Arial"/>
          <w:color w:val="000000"/>
          <w:sz w:val="22"/>
          <w:szCs w:val="22"/>
        </w:rPr>
      </w:pPr>
    </w:p>
    <w:p w14:paraId="252B0032" w14:textId="77777777" w:rsidR="008E3950" w:rsidRPr="008E3950" w:rsidRDefault="008E3950" w:rsidP="008E3950">
      <w:pPr>
        <w:autoSpaceDE w:val="0"/>
        <w:autoSpaceDN w:val="0"/>
        <w:adjustRightInd w:val="0"/>
        <w:rPr>
          <w:rFonts w:ascii="Arial" w:hAnsi="Arial" w:cs="Arial"/>
          <w:b/>
          <w:color w:val="000000"/>
          <w:sz w:val="22"/>
          <w:szCs w:val="22"/>
        </w:rPr>
      </w:pPr>
      <w:r w:rsidRPr="008E3950">
        <w:rPr>
          <w:rFonts w:ascii="Arial" w:hAnsi="Arial" w:cs="Arial"/>
          <w:b/>
          <w:color w:val="000000"/>
          <w:sz w:val="22"/>
          <w:szCs w:val="22"/>
        </w:rPr>
        <w:t>Electric Vehicle Charging Infrastructure Reach Codes</w:t>
      </w:r>
    </w:p>
    <w:p w14:paraId="7DB3335C" w14:textId="77777777" w:rsidR="008E3950" w:rsidRPr="008E3950" w:rsidRDefault="008E3950" w:rsidP="008E3950">
      <w:pPr>
        <w:autoSpaceDE w:val="0"/>
        <w:autoSpaceDN w:val="0"/>
        <w:adjustRightInd w:val="0"/>
        <w:rPr>
          <w:rFonts w:ascii="Arial" w:hAnsi="Arial" w:cs="Arial"/>
          <w:color w:val="000000"/>
          <w:sz w:val="22"/>
          <w:szCs w:val="22"/>
        </w:rPr>
      </w:pPr>
      <w:r w:rsidRPr="008E3950">
        <w:rPr>
          <w:rFonts w:ascii="Arial" w:hAnsi="Arial" w:cs="Arial"/>
          <w:color w:val="000000"/>
          <w:sz w:val="22"/>
          <w:szCs w:val="22"/>
        </w:rPr>
        <w:t xml:space="preserve">Unlike amendments to the Energy Code, a cost-effectiveness study is not required for amendments to Title 24, Part 11, or the Green Building Code “CALGreen” which covers items such as electric vehicle (EV) charging infrastructure. However, to evaluate the financial impact on first costs, PCE/SVCE commissioned an analysis of the total cost of implementing various EV infrastructure measures. </w:t>
      </w:r>
      <w:r w:rsidRPr="008E3950">
        <w:rPr>
          <w:rFonts w:ascii="Arial" w:hAnsi="Arial" w:cs="Arial"/>
          <w:sz w:val="22"/>
          <w:szCs w:val="22"/>
        </w:rPr>
        <w:t>Staff have worked closely with Peninsula Clean Energy, Silicon Valley Clean Energy, and the Statewide Program’s team to establish new construction EV requirements which are more in-line with local EV adoption trends, while providing flexibility for the builder and keeping construction costs as low as possible.</w:t>
      </w:r>
    </w:p>
    <w:p w14:paraId="5EC64F46" w14:textId="77777777" w:rsidR="008E3950" w:rsidRPr="008E3950" w:rsidRDefault="008E3950" w:rsidP="008E3950">
      <w:pPr>
        <w:autoSpaceDE w:val="0"/>
        <w:autoSpaceDN w:val="0"/>
        <w:adjustRightInd w:val="0"/>
        <w:rPr>
          <w:rFonts w:ascii="Arial" w:hAnsi="Arial" w:cs="Arial"/>
          <w:color w:val="000000"/>
          <w:sz w:val="22"/>
          <w:szCs w:val="22"/>
        </w:rPr>
      </w:pPr>
    </w:p>
    <w:p w14:paraId="78DC1E32" w14:textId="77777777"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Recommended requirements for EV infrastructure are:</w:t>
      </w:r>
    </w:p>
    <w:p w14:paraId="2F7F6857" w14:textId="77777777" w:rsidR="008E3950" w:rsidRPr="008E3950" w:rsidRDefault="008E3950" w:rsidP="008E3950">
      <w:pPr>
        <w:shd w:val="clear" w:color="auto" w:fill="FFFFFF"/>
        <w:rPr>
          <w:rFonts w:ascii="Arial" w:hAnsi="Arial" w:cs="Arial"/>
          <w:sz w:val="22"/>
          <w:szCs w:val="22"/>
        </w:rPr>
      </w:pPr>
    </w:p>
    <w:p w14:paraId="45D294F7"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Residential</w:t>
      </w:r>
    </w:p>
    <w:p w14:paraId="3AA9ACE2" w14:textId="77777777" w:rsidR="008E3950" w:rsidRPr="008E3950" w:rsidRDefault="008E3950" w:rsidP="008E3950">
      <w:pPr>
        <w:pStyle w:val="ListParagraph"/>
        <w:numPr>
          <w:ilvl w:val="0"/>
          <w:numId w:val="28"/>
        </w:numPr>
        <w:shd w:val="clear" w:color="auto" w:fill="FFFFFF"/>
        <w:spacing w:after="0" w:line="240" w:lineRule="auto"/>
        <w:rPr>
          <w:rFonts w:ascii="Arial" w:eastAsia="Times New Roman" w:hAnsi="Arial" w:cs="Arial"/>
        </w:rPr>
      </w:pPr>
      <w:r w:rsidRPr="008E3950">
        <w:rPr>
          <w:rFonts w:ascii="Arial" w:eastAsia="Times New Roman" w:hAnsi="Arial" w:cs="Arial"/>
        </w:rPr>
        <w:t>Single Family Dwelling: One dedicated “plug and play” Level 1 circuit, and one dedicated “plug and play” Level 2 EV circuit.</w:t>
      </w:r>
    </w:p>
    <w:p w14:paraId="1A5A3C2F" w14:textId="77777777" w:rsidR="008E3950" w:rsidRPr="008E3950" w:rsidRDefault="008E3950" w:rsidP="008E3950">
      <w:pPr>
        <w:pStyle w:val="ListParagraph"/>
        <w:numPr>
          <w:ilvl w:val="0"/>
          <w:numId w:val="28"/>
        </w:numPr>
        <w:shd w:val="clear" w:color="auto" w:fill="FFFFFF"/>
        <w:spacing w:after="0" w:line="240" w:lineRule="auto"/>
        <w:rPr>
          <w:rFonts w:ascii="Arial" w:eastAsia="Times New Roman" w:hAnsi="Arial" w:cs="Arial"/>
        </w:rPr>
      </w:pPr>
      <w:r w:rsidRPr="008E3950">
        <w:rPr>
          <w:rFonts w:ascii="Arial" w:eastAsia="Times New Roman" w:hAnsi="Arial" w:cs="Arial"/>
        </w:rPr>
        <w:t>Multi-Unit Dwelling, &lt;20 units: Per unit, a single “plug and play” Level 2 EV circuit</w:t>
      </w:r>
    </w:p>
    <w:p w14:paraId="12C3A800" w14:textId="77777777" w:rsidR="008E3950" w:rsidRPr="008E3950" w:rsidRDefault="008E3950" w:rsidP="008E3950">
      <w:pPr>
        <w:pStyle w:val="ListParagraph"/>
        <w:numPr>
          <w:ilvl w:val="1"/>
          <w:numId w:val="28"/>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Exception: Not required for units without parking </w:t>
      </w:r>
    </w:p>
    <w:p w14:paraId="7710C211" w14:textId="77777777" w:rsidR="008E3950" w:rsidRPr="008E3950" w:rsidRDefault="008E3950" w:rsidP="008E3950">
      <w:pPr>
        <w:pStyle w:val="ListParagraph"/>
        <w:numPr>
          <w:ilvl w:val="0"/>
          <w:numId w:val="28"/>
        </w:numPr>
        <w:shd w:val="clear" w:color="auto" w:fill="FFFFFF"/>
        <w:spacing w:after="0" w:line="240" w:lineRule="auto"/>
        <w:rPr>
          <w:rFonts w:ascii="Arial" w:eastAsia="Times New Roman" w:hAnsi="Arial" w:cs="Arial"/>
        </w:rPr>
      </w:pPr>
      <w:r w:rsidRPr="008E3950">
        <w:rPr>
          <w:rFonts w:ascii="Arial" w:eastAsia="Times New Roman" w:hAnsi="Arial" w:cs="Arial"/>
        </w:rPr>
        <w:t>Multi-Unit Dwelling, &gt;20 units: 75% of the units, a single “plug and play” Level 1 EV circuit; 25% of the units, a single “plug and play” Level 2 EV circuit</w:t>
      </w:r>
    </w:p>
    <w:p w14:paraId="58F1FD9C" w14:textId="77777777" w:rsidR="008E3950" w:rsidRPr="008E3950" w:rsidRDefault="008E3950" w:rsidP="008E3950">
      <w:pPr>
        <w:pStyle w:val="ListParagraph"/>
        <w:numPr>
          <w:ilvl w:val="1"/>
          <w:numId w:val="28"/>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Exception: Not required for units without parking </w:t>
      </w:r>
    </w:p>
    <w:p w14:paraId="569B3831" w14:textId="65FC7454"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w:t>
      </w:r>
      <w:r w:rsidR="004C58C2">
        <w:rPr>
          <w:rFonts w:ascii="Arial" w:hAnsi="Arial" w:cs="Arial"/>
          <w:sz w:val="22"/>
          <w:szCs w:val="22"/>
        </w:rPr>
        <w:t>P</w:t>
      </w:r>
      <w:r w:rsidRPr="008E3950">
        <w:rPr>
          <w:rFonts w:ascii="Arial" w:hAnsi="Arial" w:cs="Arial"/>
          <w:sz w:val="22"/>
          <w:szCs w:val="22"/>
        </w:rPr>
        <w:t>lug and play” is defined as a full circuit installed including capacity to deliver electricity and outlet.</w:t>
      </w:r>
    </w:p>
    <w:p w14:paraId="1BC78692" w14:textId="77777777" w:rsidR="008E3950" w:rsidRPr="008E3950" w:rsidRDefault="008E3950" w:rsidP="008E3950">
      <w:pPr>
        <w:pStyle w:val="ListParagraph"/>
        <w:shd w:val="clear" w:color="auto" w:fill="FFFFFF"/>
        <w:spacing w:after="0" w:line="240" w:lineRule="auto"/>
        <w:ind w:left="1440"/>
        <w:rPr>
          <w:rFonts w:ascii="Arial" w:eastAsia="Times New Roman" w:hAnsi="Arial" w:cs="Arial"/>
        </w:rPr>
      </w:pPr>
    </w:p>
    <w:p w14:paraId="50824F8D"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Non-Residential Office</w:t>
      </w:r>
    </w:p>
    <w:p w14:paraId="3232BD20"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10% of the parking spaces, Level 2 EV charging infrastructure installed </w:t>
      </w:r>
    </w:p>
    <w:p w14:paraId="5F8E337D"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10% of the parking spaces, “plug and play” Level 1 EV circuits </w:t>
      </w:r>
    </w:p>
    <w:p w14:paraId="6D5A2B75"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30% of the parking spaces EV capable at the pinch points utilizing at least Level 2-sized conduit with panel capacity for 2kW per EV capable parking space</w:t>
      </w:r>
    </w:p>
    <w:p w14:paraId="37421AAB" w14:textId="77777777" w:rsidR="008E3950" w:rsidRPr="008E3950" w:rsidRDefault="008E3950" w:rsidP="008E3950">
      <w:pPr>
        <w:shd w:val="clear" w:color="auto" w:fill="FFFFFF"/>
        <w:rPr>
          <w:rFonts w:ascii="Arial" w:hAnsi="Arial" w:cs="Arial"/>
          <w:sz w:val="22"/>
          <w:szCs w:val="22"/>
        </w:rPr>
      </w:pPr>
    </w:p>
    <w:p w14:paraId="7E05F300"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Non-Residential, Non-Office</w:t>
      </w:r>
    </w:p>
    <w:p w14:paraId="454841E2"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6% of the parking spaces, Level 2 EV charging infrastructure installed </w:t>
      </w:r>
    </w:p>
    <w:p w14:paraId="001450C0"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5% of the parking spaces, “plug and play” Level 1 EV circuits </w:t>
      </w:r>
    </w:p>
    <w:p w14:paraId="266A7A77"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For parking lots with over 100 spaces, first hundred spaces must adhere to Level 1 &amp; Level 2 requirements, with option to substitute 80kW DC fast charger for subsequent sets of 100 spaces. </w:t>
      </w:r>
    </w:p>
    <w:p w14:paraId="4EE0AE97" w14:textId="77777777" w:rsidR="008E3950" w:rsidRPr="008E3950" w:rsidRDefault="008E3950" w:rsidP="008E3950">
      <w:pPr>
        <w:shd w:val="clear" w:color="auto" w:fill="FFFFFF"/>
        <w:rPr>
          <w:rFonts w:ascii="Arial" w:hAnsi="Arial" w:cs="Arial"/>
          <w:sz w:val="22"/>
          <w:szCs w:val="22"/>
        </w:rPr>
      </w:pPr>
    </w:p>
    <w:p w14:paraId="1C96AA41"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b/>
          <w:color w:val="000000"/>
          <w:sz w:val="22"/>
          <w:szCs w:val="22"/>
        </w:rPr>
        <w:t>Ordinance Language</w:t>
      </w:r>
    </w:p>
    <w:p w14:paraId="5B0E3975" w14:textId="77777777"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Full text of recommended ordinances is available in corresponding document titled </w:t>
      </w:r>
      <w:r w:rsidRPr="008E3950">
        <w:rPr>
          <w:rFonts w:ascii="Arial" w:hAnsi="Arial" w:cs="Arial"/>
          <w:color w:val="000000"/>
          <w:sz w:val="22"/>
          <w:szCs w:val="22"/>
          <w:highlight w:val="lightGray"/>
        </w:rPr>
        <w:t>&lt;ordinance document title&gt;</w:t>
      </w:r>
    </w:p>
    <w:p w14:paraId="44C57C39" w14:textId="77777777" w:rsidR="008E3950" w:rsidRPr="008E3950" w:rsidRDefault="008E3950" w:rsidP="008E3950">
      <w:pPr>
        <w:autoSpaceDE w:val="0"/>
        <w:autoSpaceDN w:val="0"/>
        <w:adjustRightInd w:val="0"/>
        <w:rPr>
          <w:rFonts w:ascii="Arial" w:hAnsi="Arial" w:cs="Arial"/>
          <w:color w:val="000000"/>
          <w:sz w:val="22"/>
          <w:szCs w:val="22"/>
        </w:rPr>
      </w:pPr>
    </w:p>
    <w:p w14:paraId="673B6AB3" w14:textId="77777777" w:rsidR="008E3950" w:rsidRPr="008E3950" w:rsidRDefault="008E3950" w:rsidP="008E3950">
      <w:pPr>
        <w:autoSpaceDE w:val="0"/>
        <w:autoSpaceDN w:val="0"/>
        <w:adjustRightInd w:val="0"/>
        <w:rPr>
          <w:rFonts w:ascii="Arial" w:hAnsi="Arial" w:cs="Arial"/>
          <w:color w:val="000000"/>
          <w:sz w:val="22"/>
          <w:szCs w:val="22"/>
          <w:highlight w:val="lightGray"/>
        </w:rPr>
      </w:pPr>
      <w:r w:rsidRPr="008E3950">
        <w:rPr>
          <w:rFonts w:ascii="Arial" w:hAnsi="Arial" w:cs="Arial"/>
          <w:b/>
          <w:bCs/>
          <w:color w:val="000000"/>
          <w:sz w:val="22"/>
          <w:szCs w:val="22"/>
        </w:rPr>
        <w:t xml:space="preserve">STAFF CONTACT </w:t>
      </w:r>
      <w:r w:rsidRPr="008E3950">
        <w:rPr>
          <w:rFonts w:ascii="Arial" w:hAnsi="Arial" w:cs="Arial"/>
          <w:color w:val="000000"/>
          <w:sz w:val="22"/>
          <w:szCs w:val="22"/>
          <w:highlight w:val="lightGray"/>
        </w:rPr>
        <w:t>&lt;staff contact name&gt;</w:t>
      </w:r>
    </w:p>
    <w:p w14:paraId="6D79469E"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highlight w:val="lightGray"/>
        </w:rPr>
        <w:t>&lt;contact email address&gt;; &lt;contact phone number&gt;</w:t>
      </w:r>
    </w:p>
    <w:p w14:paraId="3CDDAA8A" w14:textId="77777777" w:rsidR="001F210D" w:rsidRPr="008E3950" w:rsidRDefault="001F210D" w:rsidP="0065673B">
      <w:pPr>
        <w:jc w:val="both"/>
        <w:rPr>
          <w:rFonts w:ascii="Arial" w:hAnsi="Arial" w:cs="Arial"/>
          <w:b/>
          <w:bCs/>
          <w:sz w:val="22"/>
          <w:szCs w:val="22"/>
        </w:rPr>
      </w:pPr>
    </w:p>
    <w:p w14:paraId="28747C5C" w14:textId="77777777" w:rsidR="00E91B66" w:rsidRPr="008E3950" w:rsidRDefault="002616C9" w:rsidP="002147A5">
      <w:pPr>
        <w:ind w:left="2160" w:hanging="2160"/>
        <w:jc w:val="both"/>
        <w:rPr>
          <w:rFonts w:ascii="Arial" w:hAnsi="Arial" w:cs="Arial"/>
          <w:sz w:val="22"/>
          <w:szCs w:val="22"/>
        </w:rPr>
      </w:pPr>
      <w:r w:rsidRPr="008E3950">
        <w:rPr>
          <w:rFonts w:ascii="Arial" w:hAnsi="Arial" w:cs="Arial"/>
          <w:b/>
          <w:bCs/>
          <w:sz w:val="22"/>
          <w:szCs w:val="22"/>
        </w:rPr>
        <w:lastRenderedPageBreak/>
        <w:t>FISCAL IMPACT</w:t>
      </w:r>
      <w:r w:rsidRPr="008E3950">
        <w:rPr>
          <w:rFonts w:ascii="Arial" w:hAnsi="Arial" w:cs="Arial"/>
          <w:sz w:val="22"/>
          <w:szCs w:val="22"/>
        </w:rPr>
        <w:t>:</w:t>
      </w:r>
    </w:p>
    <w:p w14:paraId="17D3ADEA" w14:textId="77777777" w:rsidR="00262363" w:rsidRPr="008E3950" w:rsidRDefault="00262363" w:rsidP="002147A5">
      <w:pPr>
        <w:ind w:left="2160" w:hanging="2160"/>
        <w:jc w:val="both"/>
        <w:rPr>
          <w:rFonts w:ascii="Arial" w:hAnsi="Arial" w:cs="Arial"/>
          <w:sz w:val="22"/>
          <w:szCs w:val="22"/>
        </w:rPr>
      </w:pPr>
    </w:p>
    <w:p w14:paraId="2D079AFD" w14:textId="77777777" w:rsidR="008E3950" w:rsidRPr="0022269D" w:rsidRDefault="008E3950" w:rsidP="008E3950">
      <w:pPr>
        <w:autoSpaceDE w:val="0"/>
        <w:autoSpaceDN w:val="0"/>
        <w:adjustRightInd w:val="0"/>
        <w:rPr>
          <w:rFonts w:ascii="Arial" w:hAnsi="Arial" w:cs="Arial"/>
          <w:color w:val="000000"/>
          <w:sz w:val="22"/>
          <w:szCs w:val="22"/>
        </w:rPr>
      </w:pPr>
      <w:r w:rsidRPr="0022269D">
        <w:rPr>
          <w:rFonts w:ascii="Arial" w:hAnsi="Arial" w:cs="Arial"/>
          <w:color w:val="000000"/>
          <w:sz w:val="22"/>
          <w:szCs w:val="22"/>
        </w:rPr>
        <w:t>No significant fiscal impact.</w:t>
      </w:r>
    </w:p>
    <w:p w14:paraId="3123E1C1" w14:textId="33752583" w:rsidR="00417413" w:rsidRPr="005042F0" w:rsidRDefault="00417413" w:rsidP="00417413">
      <w:pPr>
        <w:pStyle w:val="Heading1"/>
        <w:rPr>
          <w:rFonts w:ascii="Arial" w:hAnsi="Arial" w:cs="Arial"/>
          <w:color w:val="000000" w:themeColor="text1"/>
          <w:sz w:val="22"/>
          <w:szCs w:val="22"/>
        </w:rPr>
      </w:pPr>
      <w:r w:rsidRPr="005042F0">
        <w:rPr>
          <w:rFonts w:ascii="Arial" w:hAnsi="Arial" w:cs="Arial"/>
          <w:color w:val="000000" w:themeColor="text1"/>
          <w:sz w:val="22"/>
          <w:szCs w:val="22"/>
        </w:rPr>
        <w:t>ENVIRONMENTAL CLEARANCE:</w:t>
      </w:r>
    </w:p>
    <w:p w14:paraId="3E174407" w14:textId="77777777" w:rsidR="008E3950" w:rsidRPr="0022269D" w:rsidRDefault="008E3950" w:rsidP="008E3950">
      <w:pPr>
        <w:autoSpaceDE w:val="0"/>
        <w:autoSpaceDN w:val="0"/>
        <w:adjustRightInd w:val="0"/>
        <w:rPr>
          <w:rFonts w:ascii="Arial" w:hAnsi="Arial" w:cs="Arial"/>
          <w:color w:val="000000"/>
          <w:sz w:val="22"/>
          <w:szCs w:val="22"/>
        </w:rPr>
      </w:pPr>
      <w:bookmarkStart w:id="7" w:name="_Hlk47292665"/>
      <w:r w:rsidRPr="0022269D">
        <w:rPr>
          <w:rFonts w:ascii="Arial" w:hAnsi="Arial" w:cs="Arial"/>
          <w:color w:val="000000"/>
          <w:sz w:val="22"/>
          <w:szCs w:val="22"/>
        </w:rPr>
        <w:t>In accordance with CEQA Guidelines section 15378(b)(5), action on this item is not a project subject to CEQA because policy direction is an administrative action that will not result in a physical change to the environment.</w:t>
      </w:r>
    </w:p>
    <w:bookmarkEnd w:id="7"/>
    <w:p w14:paraId="0B175C43" w14:textId="77777777" w:rsidR="00E96531" w:rsidRPr="00417413" w:rsidRDefault="00E96531" w:rsidP="002147A5">
      <w:pPr>
        <w:jc w:val="both"/>
        <w:rPr>
          <w:rFonts w:ascii="Arial" w:hAnsi="Arial" w:cs="Arial"/>
          <w:b/>
          <w:bCs/>
          <w:sz w:val="22"/>
          <w:szCs w:val="22"/>
        </w:rPr>
      </w:pPr>
    </w:p>
    <w:p w14:paraId="1A3B34C2" w14:textId="77777777" w:rsidR="00E91B66" w:rsidRPr="007211B8" w:rsidRDefault="00E91B66" w:rsidP="002147A5">
      <w:pPr>
        <w:jc w:val="both"/>
        <w:rPr>
          <w:rFonts w:ascii="Arial" w:hAnsi="Arial" w:cs="Arial"/>
          <w:b/>
          <w:bCs/>
          <w:sz w:val="22"/>
          <w:szCs w:val="22"/>
        </w:rPr>
      </w:pPr>
      <w:r w:rsidRPr="007211B8">
        <w:rPr>
          <w:rFonts w:ascii="Arial" w:hAnsi="Arial" w:cs="Arial"/>
          <w:b/>
          <w:bCs/>
          <w:sz w:val="22"/>
          <w:szCs w:val="22"/>
        </w:rPr>
        <w:t>ALTERNATIVES:</w:t>
      </w:r>
    </w:p>
    <w:p w14:paraId="6C63B5B7" w14:textId="77777777" w:rsidR="00E91B66" w:rsidRPr="007211B8" w:rsidRDefault="00E91B66" w:rsidP="002147A5">
      <w:pPr>
        <w:jc w:val="both"/>
        <w:rPr>
          <w:rFonts w:ascii="Arial" w:hAnsi="Arial" w:cs="Arial"/>
          <w:b/>
          <w:bCs/>
          <w:sz w:val="22"/>
          <w:szCs w:val="22"/>
        </w:rPr>
      </w:pPr>
    </w:p>
    <w:p w14:paraId="483F1302" w14:textId="77777777" w:rsidR="008F0CC5" w:rsidRPr="0022269D" w:rsidRDefault="008F0CC5" w:rsidP="002147A5">
      <w:pPr>
        <w:pStyle w:val="BodyText"/>
        <w:numPr>
          <w:ilvl w:val="0"/>
          <w:numId w:val="1"/>
        </w:numPr>
        <w:jc w:val="both"/>
        <w:rPr>
          <w:szCs w:val="22"/>
        </w:rPr>
      </w:pPr>
      <w:r w:rsidRPr="0022269D">
        <w:rPr>
          <w:szCs w:val="22"/>
        </w:rPr>
        <w:t xml:space="preserve">Adopt only the State model codes without adopting any local amendments </w:t>
      </w:r>
      <w:proofErr w:type="gramStart"/>
      <w:r w:rsidRPr="0022269D">
        <w:rPr>
          <w:szCs w:val="22"/>
        </w:rPr>
        <w:t>at this time</w:t>
      </w:r>
      <w:proofErr w:type="gramEnd"/>
      <w:r w:rsidRPr="0022269D">
        <w:rPr>
          <w:szCs w:val="22"/>
        </w:rPr>
        <w:t xml:space="preserve">.  </w:t>
      </w:r>
    </w:p>
    <w:p w14:paraId="36C9125D" w14:textId="77777777" w:rsidR="008F0CC5" w:rsidRPr="0022269D" w:rsidRDefault="008F0CC5" w:rsidP="002147A5">
      <w:pPr>
        <w:pStyle w:val="BodyText"/>
        <w:numPr>
          <w:ilvl w:val="0"/>
          <w:numId w:val="1"/>
        </w:numPr>
        <w:jc w:val="both"/>
        <w:rPr>
          <w:szCs w:val="22"/>
        </w:rPr>
      </w:pPr>
      <w:r w:rsidRPr="0022269D">
        <w:rPr>
          <w:szCs w:val="22"/>
        </w:rPr>
        <w:t>Direct staff to revise or remove specific local amendments.</w:t>
      </w:r>
    </w:p>
    <w:p w14:paraId="5AD23D12" w14:textId="367F2454" w:rsidR="00E91B66" w:rsidRPr="0022269D" w:rsidRDefault="00E91B66" w:rsidP="002147A5">
      <w:pPr>
        <w:numPr>
          <w:ilvl w:val="0"/>
          <w:numId w:val="1"/>
        </w:numPr>
        <w:jc w:val="both"/>
        <w:rPr>
          <w:rFonts w:ascii="Arial" w:hAnsi="Arial" w:cs="Arial"/>
          <w:sz w:val="22"/>
          <w:szCs w:val="22"/>
        </w:rPr>
      </w:pPr>
      <w:r w:rsidRPr="0022269D">
        <w:rPr>
          <w:rFonts w:ascii="Arial" w:hAnsi="Arial" w:cs="Arial"/>
          <w:sz w:val="22"/>
          <w:szCs w:val="22"/>
        </w:rPr>
        <w:t xml:space="preserve">Request staff </w:t>
      </w:r>
      <w:r w:rsidR="00DF182E" w:rsidRPr="0022269D">
        <w:rPr>
          <w:rFonts w:ascii="Arial" w:hAnsi="Arial" w:cs="Arial"/>
          <w:sz w:val="22"/>
          <w:szCs w:val="22"/>
        </w:rPr>
        <w:t xml:space="preserve">to </w:t>
      </w:r>
      <w:r w:rsidRPr="0022269D">
        <w:rPr>
          <w:rFonts w:ascii="Arial" w:hAnsi="Arial" w:cs="Arial"/>
          <w:sz w:val="22"/>
          <w:szCs w:val="22"/>
        </w:rPr>
        <w:t xml:space="preserve">bring back additional information </w:t>
      </w:r>
      <w:r w:rsidR="00DF182E" w:rsidRPr="0022269D">
        <w:rPr>
          <w:rFonts w:ascii="Arial" w:hAnsi="Arial" w:cs="Arial"/>
          <w:sz w:val="22"/>
          <w:szCs w:val="22"/>
        </w:rPr>
        <w:t xml:space="preserve">for further </w:t>
      </w:r>
      <w:r w:rsidRPr="0022269D">
        <w:rPr>
          <w:rFonts w:ascii="Arial" w:hAnsi="Arial" w:cs="Arial"/>
          <w:sz w:val="22"/>
          <w:szCs w:val="22"/>
        </w:rPr>
        <w:t>consideration</w:t>
      </w:r>
      <w:r w:rsidR="00DF182E" w:rsidRPr="0022269D">
        <w:rPr>
          <w:rFonts w:ascii="Arial" w:hAnsi="Arial" w:cs="Arial"/>
          <w:sz w:val="22"/>
          <w:szCs w:val="22"/>
        </w:rPr>
        <w:t>.</w:t>
      </w:r>
    </w:p>
    <w:p w14:paraId="5E92BA41" w14:textId="77777777" w:rsidR="00447787" w:rsidRDefault="00447787" w:rsidP="005042F0">
      <w:pPr>
        <w:jc w:val="both"/>
        <w:rPr>
          <w:rFonts w:ascii="Arial" w:hAnsi="Arial" w:cs="Arial"/>
          <w:b/>
          <w:bCs/>
          <w:sz w:val="22"/>
          <w:szCs w:val="22"/>
        </w:rPr>
      </w:pPr>
    </w:p>
    <w:p w14:paraId="3E003571" w14:textId="77777777" w:rsidR="00E91B66" w:rsidRPr="007211B8" w:rsidRDefault="00E91B66" w:rsidP="002147A5">
      <w:pPr>
        <w:ind w:left="2160" w:hanging="2160"/>
        <w:jc w:val="both"/>
        <w:rPr>
          <w:rFonts w:ascii="Arial" w:hAnsi="Arial" w:cs="Arial"/>
          <w:b/>
          <w:bCs/>
          <w:sz w:val="22"/>
          <w:szCs w:val="22"/>
        </w:rPr>
      </w:pPr>
      <w:r w:rsidRPr="007211B8">
        <w:rPr>
          <w:rFonts w:ascii="Arial" w:hAnsi="Arial" w:cs="Arial"/>
          <w:b/>
          <w:bCs/>
          <w:sz w:val="22"/>
          <w:szCs w:val="22"/>
        </w:rPr>
        <w:t>RECOMMENDATION:</w:t>
      </w:r>
    </w:p>
    <w:p w14:paraId="290F041F" w14:textId="77777777" w:rsidR="008F0CC5" w:rsidRDefault="008F0CC5" w:rsidP="002147A5">
      <w:pPr>
        <w:jc w:val="both"/>
        <w:rPr>
          <w:rFonts w:ascii="Arial" w:hAnsi="Arial" w:cs="Arial"/>
          <w:b/>
          <w:bCs/>
          <w:sz w:val="22"/>
          <w:szCs w:val="22"/>
        </w:rPr>
      </w:pPr>
    </w:p>
    <w:p w14:paraId="401DEB75" w14:textId="0A0CCC94" w:rsidR="008F0CC5" w:rsidRPr="000E7A06" w:rsidRDefault="000E7A06" w:rsidP="0065673B">
      <w:pPr>
        <w:pStyle w:val="BodyText3"/>
        <w:jc w:val="both"/>
        <w:rPr>
          <w:rFonts w:ascii="Arial" w:hAnsi="Arial" w:cs="Arial"/>
          <w:sz w:val="22"/>
          <w:szCs w:val="22"/>
        </w:rPr>
      </w:pPr>
      <w:r>
        <w:rPr>
          <w:rFonts w:ascii="Arial" w:hAnsi="Arial" w:cs="Arial"/>
          <w:b w:val="0"/>
          <w:bCs w:val="0"/>
          <w:sz w:val="22"/>
          <w:szCs w:val="22"/>
        </w:rPr>
        <w:t>W</w:t>
      </w:r>
      <w:r w:rsidRPr="007211B8">
        <w:rPr>
          <w:rFonts w:ascii="Arial" w:hAnsi="Arial" w:cs="Arial"/>
          <w:b w:val="0"/>
          <w:bCs w:val="0"/>
          <w:sz w:val="22"/>
          <w:szCs w:val="22"/>
        </w:rPr>
        <w:t>aive F</w:t>
      </w:r>
      <w:r>
        <w:rPr>
          <w:rFonts w:ascii="Arial" w:hAnsi="Arial" w:cs="Arial"/>
          <w:b w:val="0"/>
          <w:bCs w:val="0"/>
          <w:sz w:val="22"/>
          <w:szCs w:val="22"/>
        </w:rPr>
        <w:t xml:space="preserve">irst Reading, and to Introduce the </w:t>
      </w:r>
      <w:r w:rsidR="008E3950">
        <w:rPr>
          <w:rFonts w:ascii="Arial" w:hAnsi="Arial" w:cs="Arial"/>
          <w:b w:val="0"/>
          <w:bCs w:val="0"/>
          <w:sz w:val="22"/>
          <w:szCs w:val="22"/>
        </w:rPr>
        <w:t>Reach</w:t>
      </w:r>
      <w:r w:rsidRPr="007211B8">
        <w:rPr>
          <w:rFonts w:ascii="Arial" w:hAnsi="Arial" w:cs="Arial"/>
          <w:b w:val="0"/>
          <w:bCs w:val="0"/>
          <w:sz w:val="22"/>
          <w:szCs w:val="22"/>
        </w:rPr>
        <w:t xml:space="preserve"> Code Ordinance to be </w:t>
      </w:r>
      <w:r>
        <w:rPr>
          <w:rFonts w:ascii="Arial" w:hAnsi="Arial" w:cs="Arial"/>
          <w:b w:val="0"/>
          <w:bCs w:val="0"/>
          <w:sz w:val="22"/>
          <w:szCs w:val="22"/>
        </w:rPr>
        <w:t>A</w:t>
      </w:r>
      <w:r w:rsidRPr="007211B8">
        <w:rPr>
          <w:rFonts w:ascii="Arial" w:hAnsi="Arial" w:cs="Arial"/>
          <w:b w:val="0"/>
          <w:bCs w:val="0"/>
          <w:sz w:val="22"/>
          <w:szCs w:val="22"/>
        </w:rPr>
        <w:t>dopted by Reference</w:t>
      </w:r>
      <w:r>
        <w:rPr>
          <w:rFonts w:ascii="Arial" w:hAnsi="Arial" w:cs="Arial"/>
          <w:b w:val="0"/>
          <w:bCs w:val="0"/>
          <w:sz w:val="22"/>
          <w:szCs w:val="22"/>
        </w:rPr>
        <w:t>,</w:t>
      </w:r>
      <w:r w:rsidRPr="007211B8">
        <w:rPr>
          <w:rFonts w:ascii="Arial" w:hAnsi="Arial" w:cs="Arial"/>
          <w:b w:val="0"/>
          <w:bCs w:val="0"/>
          <w:sz w:val="22"/>
          <w:szCs w:val="22"/>
        </w:rPr>
        <w:t xml:space="preserve"> </w:t>
      </w:r>
      <w:r>
        <w:rPr>
          <w:rFonts w:ascii="Arial" w:hAnsi="Arial" w:cs="Arial"/>
          <w:b w:val="0"/>
          <w:bCs w:val="0"/>
          <w:sz w:val="22"/>
          <w:szCs w:val="22"/>
        </w:rPr>
        <w:t>to Schedule</w:t>
      </w:r>
      <w:r w:rsidRPr="007211B8">
        <w:rPr>
          <w:rFonts w:ascii="Arial" w:hAnsi="Arial" w:cs="Arial"/>
          <w:b w:val="0"/>
          <w:bCs w:val="0"/>
          <w:sz w:val="22"/>
          <w:szCs w:val="22"/>
        </w:rPr>
        <w:t xml:space="preserve"> Public</w:t>
      </w:r>
      <w:r>
        <w:rPr>
          <w:rFonts w:ascii="Arial" w:hAnsi="Arial" w:cs="Arial"/>
          <w:b w:val="0"/>
          <w:bCs w:val="0"/>
          <w:sz w:val="22"/>
          <w:szCs w:val="22"/>
        </w:rPr>
        <w:t xml:space="preserve"> </w:t>
      </w:r>
      <w:r w:rsidRPr="007211B8">
        <w:rPr>
          <w:rFonts w:ascii="Arial" w:hAnsi="Arial" w:cs="Arial"/>
          <w:b w:val="0"/>
          <w:bCs w:val="0"/>
          <w:sz w:val="22"/>
          <w:szCs w:val="22"/>
        </w:rPr>
        <w:t>Hearing</w:t>
      </w:r>
      <w:r>
        <w:rPr>
          <w:rFonts w:ascii="Arial" w:hAnsi="Arial" w:cs="Arial"/>
          <w:b w:val="0"/>
          <w:bCs w:val="0"/>
          <w:sz w:val="22"/>
          <w:szCs w:val="22"/>
        </w:rPr>
        <w:t xml:space="preserve"> to Waive the Second Reading </w:t>
      </w:r>
      <w:r w:rsidRPr="007211B8">
        <w:rPr>
          <w:rFonts w:ascii="Arial" w:hAnsi="Arial" w:cs="Arial"/>
          <w:b w:val="0"/>
          <w:bCs w:val="0"/>
          <w:sz w:val="22"/>
          <w:szCs w:val="22"/>
        </w:rPr>
        <w:t>for Adoption an</w:t>
      </w:r>
      <w:r>
        <w:rPr>
          <w:rFonts w:ascii="Arial" w:hAnsi="Arial" w:cs="Arial"/>
          <w:b w:val="0"/>
          <w:bCs w:val="0"/>
          <w:sz w:val="22"/>
          <w:szCs w:val="22"/>
        </w:rPr>
        <w:t xml:space="preserve">d </w:t>
      </w:r>
      <w:r w:rsidRPr="007211B8">
        <w:rPr>
          <w:rFonts w:ascii="Arial" w:hAnsi="Arial" w:cs="Arial"/>
          <w:b w:val="0"/>
          <w:bCs w:val="0"/>
          <w:sz w:val="22"/>
          <w:szCs w:val="22"/>
        </w:rPr>
        <w:t>Adopt Resolution Approving Findings of Necessity and Need for Amendments, Deletions and Additions to the</w:t>
      </w:r>
      <w:r>
        <w:rPr>
          <w:rFonts w:ascii="Arial" w:hAnsi="Arial" w:cs="Arial"/>
          <w:b w:val="0"/>
          <w:bCs w:val="0"/>
          <w:sz w:val="22"/>
          <w:szCs w:val="22"/>
        </w:rPr>
        <w:t xml:space="preserve"> </w:t>
      </w:r>
      <w:r w:rsidR="00A85E61" w:rsidRPr="00A85E61">
        <w:rPr>
          <w:rFonts w:ascii="Arial" w:hAnsi="Arial" w:cs="Arial"/>
          <w:b w:val="0"/>
          <w:bCs w:val="0"/>
          <w:sz w:val="22"/>
          <w:szCs w:val="22"/>
          <w:highlight w:val="lightGray"/>
        </w:rPr>
        <w:t>City/Town Name</w:t>
      </w:r>
      <w:r>
        <w:rPr>
          <w:rFonts w:ascii="Arial" w:hAnsi="Arial" w:cs="Arial"/>
          <w:b w:val="0"/>
          <w:bCs w:val="0"/>
          <w:sz w:val="22"/>
          <w:szCs w:val="22"/>
        </w:rPr>
        <w:t xml:space="preserve"> Municipal </w:t>
      </w:r>
      <w:r w:rsidRPr="007211B8">
        <w:rPr>
          <w:rFonts w:ascii="Arial" w:hAnsi="Arial" w:cs="Arial"/>
          <w:b w:val="0"/>
          <w:bCs w:val="0"/>
          <w:sz w:val="22"/>
          <w:szCs w:val="22"/>
        </w:rPr>
        <w:t>Codes</w:t>
      </w:r>
      <w:r w:rsidR="0093265A">
        <w:rPr>
          <w:rFonts w:ascii="Arial" w:hAnsi="Arial" w:cs="Arial"/>
          <w:sz w:val="22"/>
          <w:szCs w:val="22"/>
        </w:rPr>
        <w:t>.</w:t>
      </w:r>
    </w:p>
    <w:p w14:paraId="56DECB4F" w14:textId="77777777" w:rsidR="00A740E4" w:rsidRDefault="00A740E4" w:rsidP="002147A5">
      <w:pPr>
        <w:jc w:val="both"/>
        <w:rPr>
          <w:rFonts w:ascii="Arial" w:hAnsi="Arial" w:cs="Arial"/>
          <w:sz w:val="22"/>
          <w:szCs w:val="22"/>
        </w:rPr>
      </w:pPr>
    </w:p>
    <w:p w14:paraId="2903FB3B" w14:textId="77777777" w:rsidR="00DE28AE" w:rsidRPr="007A5330" w:rsidRDefault="00DE28AE" w:rsidP="00DE28AE">
      <w:pPr>
        <w:jc w:val="both"/>
        <w:rPr>
          <w:rFonts w:ascii="Arial" w:hAnsi="Arial" w:cs="Arial"/>
          <w:b/>
          <w:bCs/>
          <w:sz w:val="22"/>
          <w:szCs w:val="22"/>
        </w:rPr>
      </w:pPr>
      <w:r w:rsidRPr="007A5330">
        <w:rPr>
          <w:rFonts w:ascii="Arial" w:hAnsi="Arial" w:cs="Arial"/>
          <w:b/>
          <w:bCs/>
          <w:sz w:val="22"/>
          <w:szCs w:val="22"/>
        </w:rPr>
        <w:t>DISTRIBUTION:</w:t>
      </w:r>
    </w:p>
    <w:p w14:paraId="18C9CCF2" w14:textId="77777777" w:rsidR="00DE28AE" w:rsidRPr="007A5330" w:rsidRDefault="00DE28AE" w:rsidP="00DE28AE">
      <w:pPr>
        <w:jc w:val="both"/>
        <w:rPr>
          <w:rFonts w:ascii="Arial" w:hAnsi="Arial" w:cs="Arial"/>
          <w:b/>
          <w:bCs/>
          <w:sz w:val="22"/>
          <w:szCs w:val="22"/>
        </w:rPr>
      </w:pPr>
    </w:p>
    <w:p w14:paraId="10C82779" w14:textId="699F1257" w:rsidR="00DE28AE" w:rsidRDefault="00DE28AE" w:rsidP="00DE28AE">
      <w:pPr>
        <w:jc w:val="both"/>
        <w:rPr>
          <w:rFonts w:ascii="Arial" w:hAnsi="Arial" w:cs="Arial"/>
          <w:sz w:val="22"/>
          <w:szCs w:val="22"/>
        </w:rPr>
      </w:pPr>
      <w:r w:rsidRPr="007A5330">
        <w:rPr>
          <w:rFonts w:ascii="Arial" w:hAnsi="Arial" w:cs="Arial"/>
          <w:sz w:val="22"/>
          <w:szCs w:val="22"/>
        </w:rPr>
        <w:t>California Building Standards Commission</w:t>
      </w:r>
    </w:p>
    <w:p w14:paraId="168F7517" w14:textId="77777777" w:rsidR="00DE28AE" w:rsidRPr="007A5330" w:rsidRDefault="00DE28AE" w:rsidP="00DE28AE">
      <w:pPr>
        <w:jc w:val="both"/>
        <w:rPr>
          <w:rFonts w:ascii="Arial" w:hAnsi="Arial" w:cs="Arial"/>
          <w:sz w:val="22"/>
          <w:szCs w:val="22"/>
        </w:rPr>
      </w:pPr>
    </w:p>
    <w:p w14:paraId="3C2A6D71" w14:textId="223C3DE5" w:rsidR="008F0CC5" w:rsidRDefault="008F0CC5" w:rsidP="002147A5">
      <w:pPr>
        <w:jc w:val="both"/>
        <w:rPr>
          <w:rFonts w:ascii="Arial" w:hAnsi="Arial" w:cs="Arial"/>
          <w:b/>
          <w:bCs/>
          <w:sz w:val="22"/>
          <w:szCs w:val="22"/>
        </w:rPr>
      </w:pPr>
      <w:r w:rsidRPr="007A5330">
        <w:rPr>
          <w:rFonts w:ascii="Arial" w:hAnsi="Arial" w:cs="Arial"/>
          <w:b/>
          <w:bCs/>
          <w:sz w:val="22"/>
          <w:szCs w:val="22"/>
        </w:rPr>
        <w:t>ATTACHMENTS:</w:t>
      </w:r>
    </w:p>
    <w:p w14:paraId="7C1F2CEA" w14:textId="77777777" w:rsidR="00DE28AE" w:rsidRPr="007A5330" w:rsidRDefault="00DE28AE" w:rsidP="002147A5">
      <w:pPr>
        <w:jc w:val="both"/>
        <w:rPr>
          <w:rFonts w:ascii="Arial" w:hAnsi="Arial" w:cs="Arial"/>
          <w:b/>
          <w:bCs/>
          <w:sz w:val="22"/>
          <w:szCs w:val="22"/>
        </w:rPr>
      </w:pPr>
    </w:p>
    <w:p w14:paraId="42B5566D" w14:textId="4CFBB6CE" w:rsidR="000F0FDC" w:rsidRDefault="000F0FDC" w:rsidP="00447787">
      <w:pPr>
        <w:pStyle w:val="ListParagraph"/>
        <w:numPr>
          <w:ilvl w:val="0"/>
          <w:numId w:val="2"/>
        </w:numPr>
        <w:tabs>
          <w:tab w:val="clear" w:pos="720"/>
          <w:tab w:val="num" w:pos="360"/>
        </w:tabs>
        <w:spacing w:after="0"/>
        <w:ind w:left="360" w:hanging="360"/>
        <w:jc w:val="both"/>
        <w:rPr>
          <w:rFonts w:ascii="Arial" w:eastAsia="Times New Roman" w:hAnsi="Arial" w:cs="Arial"/>
        </w:rPr>
      </w:pPr>
      <w:r w:rsidRPr="007A5330">
        <w:rPr>
          <w:rFonts w:ascii="Arial" w:eastAsia="Times New Roman" w:hAnsi="Arial" w:cs="Arial"/>
        </w:rPr>
        <w:t>Resolution</w:t>
      </w:r>
    </w:p>
    <w:p w14:paraId="6FA0D480" w14:textId="63448957" w:rsidR="006B5113" w:rsidRPr="0022269D" w:rsidRDefault="006B5113" w:rsidP="0022269D">
      <w:pPr>
        <w:numPr>
          <w:ilvl w:val="0"/>
          <w:numId w:val="2"/>
        </w:numPr>
        <w:tabs>
          <w:tab w:val="clear" w:pos="720"/>
          <w:tab w:val="num" w:pos="360"/>
        </w:tabs>
        <w:ind w:left="360" w:hanging="360"/>
        <w:jc w:val="both"/>
        <w:rPr>
          <w:rFonts w:ascii="Arial" w:hAnsi="Arial" w:cs="Arial"/>
          <w:sz w:val="22"/>
          <w:szCs w:val="22"/>
          <w:highlight w:val="lightGray"/>
        </w:rPr>
      </w:pPr>
      <w:r w:rsidRPr="00CD6A09">
        <w:rPr>
          <w:rFonts w:ascii="Arial" w:hAnsi="Arial" w:cs="Arial"/>
          <w:sz w:val="22"/>
          <w:szCs w:val="22"/>
          <w:highlight w:val="lightGray"/>
        </w:rPr>
        <w:t xml:space="preserve">Cost-effectiveness findings </w:t>
      </w:r>
    </w:p>
    <w:p w14:paraId="10508FF5" w14:textId="683F71B5" w:rsidR="00DE28AE" w:rsidRPr="001F210D" w:rsidRDefault="00DE28AE" w:rsidP="00CD6A09">
      <w:pPr>
        <w:pStyle w:val="Heading1"/>
        <w:rPr>
          <w:rFonts w:ascii="Arial" w:hAnsi="Arial" w:cs="Arial"/>
          <w:color w:val="000000" w:themeColor="text1"/>
          <w:sz w:val="22"/>
          <w:szCs w:val="22"/>
        </w:rPr>
      </w:pPr>
      <w:r w:rsidRPr="00CD6A09">
        <w:rPr>
          <w:rFonts w:ascii="Arial" w:hAnsi="Arial" w:cs="Arial"/>
          <w:color w:val="000000" w:themeColor="text1"/>
          <w:sz w:val="22"/>
          <w:szCs w:val="22"/>
        </w:rPr>
        <w:t>DATE PREPARED:</w:t>
      </w:r>
    </w:p>
    <w:p w14:paraId="7DAF6CD6" w14:textId="404DF99F" w:rsidR="00DE28AE" w:rsidRPr="00DE28AE" w:rsidRDefault="004C58C2" w:rsidP="00DE28AE">
      <w:pPr>
        <w:rPr>
          <w:rFonts w:ascii="Arial" w:hAnsi="Arial" w:cs="Arial"/>
          <w:b/>
          <w:bCs/>
          <w:color w:val="000000" w:themeColor="text1"/>
          <w:sz w:val="22"/>
          <w:szCs w:val="22"/>
        </w:rPr>
      </w:pPr>
      <w:r>
        <w:rPr>
          <w:rFonts w:ascii="Arial" w:hAnsi="Arial" w:cs="Arial"/>
          <w:color w:val="000000" w:themeColor="text1"/>
          <w:sz w:val="22"/>
          <w:szCs w:val="22"/>
          <w:highlight w:val="lightGray"/>
        </w:rPr>
        <w:t>September 3</w:t>
      </w:r>
      <w:r w:rsidR="00DE28AE" w:rsidRPr="00CD6A09">
        <w:rPr>
          <w:rFonts w:ascii="Arial" w:hAnsi="Arial" w:cs="Arial"/>
          <w:color w:val="000000" w:themeColor="text1"/>
          <w:sz w:val="22"/>
          <w:szCs w:val="22"/>
          <w:highlight w:val="lightGray"/>
        </w:rPr>
        <w:t>, 2020</w:t>
      </w:r>
    </w:p>
    <w:p w14:paraId="7AC758FC" w14:textId="2471C8BC" w:rsidR="00BD78BA" w:rsidRPr="00CD6A09" w:rsidRDefault="00BD78BA" w:rsidP="00DE28AE">
      <w:pPr>
        <w:jc w:val="both"/>
        <w:rPr>
          <w:rFonts w:ascii="Arial" w:hAnsi="Arial" w:cs="Arial"/>
          <w:sz w:val="22"/>
          <w:szCs w:val="22"/>
        </w:rPr>
      </w:pPr>
    </w:p>
    <w:sectPr w:rsidR="00BD78BA" w:rsidRPr="00CD6A09" w:rsidSect="00776E9E">
      <w:type w:val="continuous"/>
      <w:pgSz w:w="12240" w:h="15840" w:code="1"/>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0548" w14:textId="77777777" w:rsidR="00804D2D" w:rsidRDefault="00804D2D">
      <w:r>
        <w:separator/>
      </w:r>
    </w:p>
  </w:endnote>
  <w:endnote w:type="continuationSeparator" w:id="0">
    <w:p w14:paraId="629B9F60" w14:textId="77777777" w:rsidR="00804D2D" w:rsidRDefault="0080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5C9D"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EC037" w14:textId="77777777" w:rsidR="00D67420" w:rsidRDefault="00D67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E13A"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1549B5" w14:textId="77777777" w:rsidR="00D67420" w:rsidRDefault="00D674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3DB0"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14AE1" w14:textId="77777777" w:rsidR="00D67420" w:rsidRDefault="00D674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12FF" w14:textId="77777777" w:rsidR="00D67420" w:rsidRDefault="00D67420">
    <w:pPr>
      <w:pStyle w:val="Footer"/>
      <w:framePr w:wrap="around" w:vAnchor="text" w:hAnchor="margin" w:xAlign="right" w:y="1"/>
      <w:rPr>
        <w:rStyle w:val="PageNumber"/>
      </w:rPr>
    </w:pPr>
  </w:p>
  <w:p w14:paraId="52ACB0CE" w14:textId="77777777" w:rsidR="00D67420" w:rsidRDefault="00D67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7037" w14:textId="77777777" w:rsidR="00804D2D" w:rsidRDefault="00804D2D">
      <w:r>
        <w:separator/>
      </w:r>
    </w:p>
  </w:footnote>
  <w:footnote w:type="continuationSeparator" w:id="0">
    <w:p w14:paraId="2F51B1EE" w14:textId="77777777" w:rsidR="00804D2D" w:rsidRDefault="0080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BB4A" w14:textId="77777777" w:rsidR="00D67420" w:rsidRDefault="00D67420">
    <w:pPr>
      <w:pStyle w:val="Header"/>
      <w:tabs>
        <w:tab w:val="clear" w:pos="4320"/>
        <w:tab w:val="clear" w:pos="8640"/>
        <w:tab w:val="right" w:pos="10080"/>
      </w:tabs>
      <w:ind w:left="-720" w:right="-720"/>
      <w:rPr>
        <w:rFonts w:ascii="Arial" w:hAnsi="Arial" w:cs="Arial"/>
        <w:b/>
        <w:bCs/>
        <w:sz w:val="20"/>
      </w:rPr>
    </w:pPr>
    <w:r>
      <w:rPr>
        <w:rFonts w:ascii="Arial" w:hAnsi="Arial" w:cs="Arial"/>
        <w:b/>
        <w:bCs/>
        <w:sz w:val="20"/>
      </w:rPr>
      <w:t>Fill vacancies on committees, boards, and commissions.</w:t>
    </w:r>
  </w:p>
  <w:p w14:paraId="64C40496" w14:textId="77777777" w:rsidR="00D67420" w:rsidRDefault="00D67420">
    <w:pPr>
      <w:pStyle w:val="Header"/>
      <w:pBdr>
        <w:bottom w:val="single" w:sz="4" w:space="1" w:color="auto"/>
      </w:pBdr>
      <w:tabs>
        <w:tab w:val="clear" w:pos="4320"/>
        <w:tab w:val="clear" w:pos="8640"/>
        <w:tab w:val="right" w:pos="10080"/>
      </w:tabs>
      <w:ind w:left="-720" w:right="-720"/>
      <w:rPr>
        <w:rFonts w:ascii="Arial" w:hAnsi="Arial" w:cs="Arial"/>
        <w:b/>
        <w:bCs/>
        <w:sz w:val="20"/>
      </w:rPr>
    </w:pPr>
    <w:r>
      <w:rPr>
        <w:rFonts w:ascii="Arial" w:hAnsi="Arial" w:cs="Arial"/>
        <w:b/>
        <w:bCs/>
        <w:sz w:val="20"/>
      </w:rPr>
      <w:t>October 26, 2004</w:t>
    </w:r>
  </w:p>
  <w:p w14:paraId="4EF0CE53" w14:textId="77777777" w:rsidR="00D67420" w:rsidRDefault="00D67420">
    <w:pPr>
      <w:pStyle w:val="Header"/>
      <w:pBdr>
        <w:bottom w:val="single" w:sz="4" w:space="1" w:color="auto"/>
      </w:pBdr>
      <w:tabs>
        <w:tab w:val="clear" w:pos="4320"/>
        <w:tab w:val="clear" w:pos="8640"/>
        <w:tab w:val="right" w:pos="10080"/>
      </w:tabs>
      <w:ind w:left="-720" w:right="-720"/>
      <w:rPr>
        <w:rFonts w:ascii="Arial" w:hAnsi="Arial" w:cs="Arial"/>
        <w:b/>
        <w:bCs/>
        <w:sz w:val="20"/>
      </w:rPr>
    </w:pPr>
    <w:r>
      <w:rPr>
        <w:rFonts w:ascii="Arial" w:hAnsi="Arial" w:cs="Arial"/>
        <w:b/>
        <w:bCs/>
        <w:sz w:val="20"/>
      </w:rPr>
      <w:t xml:space="preserve">Page </w:t>
    </w:r>
    <w:r>
      <w:rPr>
        <w:rFonts w:ascii="Arial" w:hAnsi="Arial" w:cs="Arial"/>
        <w:b/>
        <w:bCs/>
        <w:sz w:val="20"/>
      </w:rPr>
      <w:fldChar w:fldCharType="begin"/>
    </w:r>
    <w:r>
      <w:rPr>
        <w:rFonts w:ascii="Arial" w:hAnsi="Arial" w:cs="Arial"/>
        <w:b/>
        <w:bCs/>
        <w:sz w:val="20"/>
      </w:rPr>
      <w:instrText xml:space="preserve"> PAGE </w:instrText>
    </w:r>
    <w:r>
      <w:rPr>
        <w:rFonts w:ascii="Arial" w:hAnsi="Arial" w:cs="Arial"/>
        <w:b/>
        <w:bCs/>
        <w:sz w:val="20"/>
      </w:rPr>
      <w:fldChar w:fldCharType="separate"/>
    </w:r>
    <w:r>
      <w:rPr>
        <w:rFonts w:ascii="Arial" w:hAnsi="Arial" w:cs="Arial"/>
        <w:b/>
        <w:bCs/>
        <w:noProof/>
        <w:sz w:val="20"/>
      </w:rPr>
      <w:t>3</w:t>
    </w:r>
    <w:r>
      <w:rPr>
        <w:rFonts w:ascii="Arial" w:hAnsi="Arial" w:cs="Arial"/>
        <w:b/>
        <w:bCs/>
        <w:sz w:val="20"/>
      </w:rPr>
      <w:fldChar w:fldCharType="end"/>
    </w:r>
    <w:r>
      <w:rPr>
        <w:rFonts w:ascii="Arial" w:hAnsi="Arial" w:cs="Arial"/>
        <w:b/>
        <w:bCs/>
        <w:sz w:val="20"/>
      </w:rPr>
      <w:t xml:space="preserve"> of </w:t>
    </w:r>
    <w:r>
      <w:rPr>
        <w:rFonts w:ascii="Arial" w:hAnsi="Arial" w:cs="Arial"/>
        <w:b/>
        <w:bCs/>
        <w:sz w:val="20"/>
      </w:rPr>
      <w:fldChar w:fldCharType="begin"/>
    </w:r>
    <w:r>
      <w:rPr>
        <w:rFonts w:ascii="Arial" w:hAnsi="Arial" w:cs="Arial"/>
        <w:b/>
        <w:bCs/>
        <w:sz w:val="20"/>
      </w:rPr>
      <w:instrText xml:space="preserve"> NUMPAGES </w:instrText>
    </w:r>
    <w:r>
      <w:rPr>
        <w:rFonts w:ascii="Arial" w:hAnsi="Arial" w:cs="Arial"/>
        <w:b/>
        <w:bCs/>
        <w:sz w:val="20"/>
      </w:rPr>
      <w:fldChar w:fldCharType="separate"/>
    </w:r>
    <w:r w:rsidR="00776C94">
      <w:rPr>
        <w:rFonts w:ascii="Arial" w:hAnsi="Arial" w:cs="Arial"/>
        <w:b/>
        <w:bCs/>
        <w:noProof/>
        <w:sz w:val="20"/>
      </w:rPr>
      <w:t>7</w:t>
    </w:r>
    <w:r>
      <w:rPr>
        <w:rFonts w:ascii="Arial" w:hAnsi="Arial" w:cs="Arial"/>
        <w:b/>
        <w:bCs/>
        <w:sz w:val="20"/>
      </w:rPr>
      <w:fldChar w:fldCharType="end"/>
    </w:r>
  </w:p>
  <w:p w14:paraId="07282C35" w14:textId="77777777" w:rsidR="00D67420" w:rsidRDefault="00D67420">
    <w:pPr>
      <w:pStyle w:val="Header"/>
      <w:tabs>
        <w:tab w:val="clear" w:pos="4320"/>
        <w:tab w:val="clear" w:pos="8640"/>
        <w:tab w:val="right" w:pos="10080"/>
      </w:tabs>
      <w:ind w:left="-720" w:right="-720"/>
      <w:rPr>
        <w:rFonts w:ascii="Arial" w:hAnsi="Arial" w:cs="Arial"/>
        <w:b/>
        <w:bCs/>
        <w:sz w:val="20"/>
      </w:rPr>
    </w:pPr>
  </w:p>
  <w:p w14:paraId="2B34AFDE" w14:textId="77777777" w:rsidR="00D67420" w:rsidRDefault="00D67420">
    <w:pPr>
      <w:pStyle w:val="Header"/>
      <w:tabs>
        <w:tab w:val="clear" w:pos="4320"/>
        <w:tab w:val="clear" w:pos="8640"/>
        <w:tab w:val="right" w:pos="10080"/>
      </w:tabs>
      <w:ind w:left="-720" w:right="-720"/>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F531" w14:textId="061FC407" w:rsidR="00D67420" w:rsidRDefault="00E67655">
    <w:pPr>
      <w:pStyle w:val="Header"/>
      <w:tabs>
        <w:tab w:val="clear" w:pos="4320"/>
      </w:tabs>
      <w:jc w:val="center"/>
      <w:rPr>
        <w:rFonts w:ascii="Arial" w:hAnsi="Arial" w:cs="Arial"/>
        <w:b/>
        <w:bCs/>
        <w:sz w:val="20"/>
      </w:rPr>
    </w:pPr>
    <w:r w:rsidRPr="00A85E61">
      <w:rPr>
        <w:rFonts w:ascii="Arial" w:hAnsi="Arial" w:cs="Arial"/>
        <w:b/>
        <w:bCs/>
        <w:noProof/>
        <w:sz w:val="20"/>
      </w:rPr>
      <mc:AlternateContent>
        <mc:Choice Requires="wps">
          <w:drawing>
            <wp:anchor distT="0" distB="0" distL="114300" distR="114300" simplePos="0" relativeHeight="251659264" behindDoc="1" locked="0" layoutInCell="1" allowOverlap="1" wp14:anchorId="0739A7AD" wp14:editId="6C5FEAFB">
              <wp:simplePos x="0" y="0"/>
              <wp:positionH relativeFrom="column">
                <wp:posOffset>-127136</wp:posOffset>
              </wp:positionH>
              <wp:positionV relativeFrom="paragraph">
                <wp:posOffset>95352</wp:posOffset>
              </wp:positionV>
              <wp:extent cx="1227350" cy="73836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350" cy="738366"/>
                      </a:xfrm>
                      <a:prstGeom prst="rect">
                        <a:avLst/>
                      </a:prstGeom>
                      <a:solidFill>
                        <a:schemeClr val="accent3">
                          <a:lumMod val="60000"/>
                          <a:lumOff val="40000"/>
                        </a:schemeClr>
                      </a:solidFill>
                      <a:ln w="9525">
                        <a:solidFill>
                          <a:srgbClr val="000000"/>
                        </a:solidFill>
                        <a:miter lim="800000"/>
                        <a:headEnd/>
                        <a:tailEnd/>
                      </a:ln>
                    </wps:spPr>
                    <wps:txbx>
                      <w:txbxContent>
                        <w:p w14:paraId="54FC833A" w14:textId="77777777" w:rsidR="00E67655" w:rsidRDefault="00E67655" w:rsidP="00E67655">
                          <w:r>
                            <w:t>Jurisdiction logo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39A7AD" id="_x0000_t202" coordsize="21600,21600" o:spt="202" path="m,l,21600r21600,l21600,xe">
              <v:stroke joinstyle="miter"/>
              <v:path gradientshapeok="t" o:connecttype="rect"/>
            </v:shapetype>
            <v:shape id="Text Box 2" o:spid="_x0000_s1026" type="#_x0000_t202" style="position:absolute;left:0;text-align:left;margin-left:-10pt;margin-top:7.5pt;width:96.65pt;height: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" fillcolor="#c9c9c9 [1942]">
              <v:textbox>
                <w:txbxContent>
                  <w:p w14:paraId="54FC833A" w14:textId="77777777" w:rsidR="00E67655" w:rsidRDefault="00E67655" w:rsidP="00E67655">
                    <w:r>
                      <w:t>Jurisdiction logo</w:t>
                    </w:r>
                  </w:p>
                </w:txbxContent>
              </v:textbox>
            </v:shape>
          </w:pict>
        </mc:Fallback>
      </mc:AlternateContent>
    </w:r>
  </w:p>
  <w:p w14:paraId="68F83004" w14:textId="4FF1E17F" w:rsidR="00D67420" w:rsidRDefault="00D67420" w:rsidP="00E67655">
    <w:pPr>
      <w:pStyle w:val="Header"/>
      <w:tabs>
        <w:tab w:val="clear" w:pos="4320"/>
      </w:tabs>
      <w:jc w:val="center"/>
      <w:rPr>
        <w:rFonts w:ascii="Arial" w:hAnsi="Arial" w:cs="Arial"/>
        <w:b/>
        <w:bCs/>
      </w:rPr>
    </w:pPr>
    <w:r>
      <w:rPr>
        <w:rFonts w:ascii="Arial" w:hAnsi="Arial" w:cs="Arial"/>
        <w:b/>
        <w:bCs/>
      </w:rPr>
      <w:t>City Council Agenda Item</w:t>
    </w:r>
  </w:p>
  <w:p w14:paraId="1456F3C8" w14:textId="19C7193C" w:rsidR="00D67420" w:rsidRDefault="00D67420" w:rsidP="00E67655">
    <w:pPr>
      <w:pStyle w:val="Header"/>
      <w:tabs>
        <w:tab w:val="clear" w:pos="4320"/>
      </w:tabs>
      <w:jc w:val="center"/>
      <w:rPr>
        <w:rFonts w:ascii="Arial" w:hAnsi="Arial" w:cs="Arial"/>
        <w:b/>
        <w:bCs/>
      </w:rPr>
    </w:pPr>
    <w:r>
      <w:rPr>
        <w:rFonts w:ascii="Arial" w:hAnsi="Arial" w:cs="Arial"/>
        <w:b/>
        <w:bCs/>
      </w:rPr>
      <w:t>Staff Report</w:t>
    </w:r>
  </w:p>
  <w:p w14:paraId="66D2E977" w14:textId="1C67AE79" w:rsidR="00D67420" w:rsidRDefault="00D67420">
    <w:pPr>
      <w:pStyle w:val="Header"/>
      <w:tabs>
        <w:tab w:val="clear" w:pos="4320"/>
      </w:tabs>
      <w:jc w:val="center"/>
      <w:rPr>
        <w:rFonts w:ascii="Arial" w:hAnsi="Arial" w:cs="Arial"/>
        <w:b/>
        <w:bCs/>
        <w:sz w:val="22"/>
      </w:rPr>
    </w:pPr>
  </w:p>
  <w:p w14:paraId="445361B5" w14:textId="67E289A6" w:rsidR="00D67420" w:rsidRDefault="00D67420">
    <w:pPr>
      <w:pStyle w:val="Header"/>
      <w:tabs>
        <w:tab w:val="clear" w:pos="4320"/>
      </w:tabs>
      <w:jc w:val="center"/>
      <w:rPr>
        <w:rFonts w:ascii="Arial" w:hAnsi="Arial" w:cs="Arial"/>
        <w:b/>
        <w:bCs/>
        <w:sz w:val="22"/>
      </w:rPr>
    </w:pPr>
  </w:p>
  <w:p w14:paraId="4DD830AC" w14:textId="6FFA306D" w:rsidR="00D67420" w:rsidRDefault="00D67420">
    <w:pPr>
      <w:pStyle w:val="Header"/>
      <w:pBdr>
        <w:bottom w:val="single" w:sz="4" w:space="1" w:color="auto"/>
      </w:pBdr>
      <w:tabs>
        <w:tab w:val="clear" w:pos="4320"/>
        <w:tab w:val="clear" w:pos="8640"/>
        <w:tab w:val="right" w:pos="10080"/>
      </w:tabs>
      <w:ind w:left="-720" w:right="-720"/>
      <w:rPr>
        <w:sz w:val="22"/>
      </w:rPr>
    </w:pPr>
    <w:r>
      <w:rPr>
        <w:rFonts w:ascii="Arial" w:hAnsi="Arial" w:cs="Arial"/>
        <w:sz w:val="16"/>
      </w:rPr>
      <w:tab/>
    </w:r>
    <w:r w:rsidRPr="00A85E61">
      <w:rPr>
        <w:sz w:val="22"/>
        <w:highlight w:val="lightGray"/>
      </w:rPr>
      <w:t>CITY</w:t>
    </w:r>
    <w:r w:rsidR="00A85E61">
      <w:rPr>
        <w:sz w:val="22"/>
        <w:highlight w:val="lightGray"/>
      </w:rPr>
      <w:t>/TOWN</w:t>
    </w:r>
    <w:r w:rsidRPr="00A85E61">
      <w:rPr>
        <w:sz w:val="22"/>
        <w:highlight w:val="lightGray"/>
      </w:rPr>
      <w:t xml:space="preserve"> OF </w:t>
    </w:r>
    <w:r w:rsidR="00A85E61" w:rsidRPr="00A85E61">
      <w:rPr>
        <w:sz w:val="22"/>
        <w:highlight w:val="lightGray"/>
      </w:rPr>
      <w:t>XX</w:t>
    </w:r>
  </w:p>
  <w:p w14:paraId="79D0211B" w14:textId="74FBC5E4" w:rsidR="00D67420" w:rsidRDefault="00D67420">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4CB3" w14:textId="77777777" w:rsidR="00D67420" w:rsidRDefault="00D67420">
    <w:pPr>
      <w:pStyle w:val="Header"/>
    </w:pPr>
  </w:p>
  <w:p w14:paraId="7F335261" w14:textId="77777777" w:rsidR="00D67420" w:rsidRPr="00776E9E" w:rsidRDefault="00D67420" w:rsidP="00776E9E">
    <w:pPr>
      <w:pStyle w:val="Header"/>
      <w:rPr>
        <w:rFonts w:ascii="Arial" w:hAnsi="Arial" w:cs="Arial"/>
        <w:b/>
        <w:sz w:val="20"/>
        <w:szCs w:val="20"/>
      </w:rPr>
    </w:pPr>
    <w:r w:rsidRPr="00776E9E">
      <w:rPr>
        <w:rFonts w:ascii="Arial" w:hAnsi="Arial" w:cs="Arial"/>
        <w:b/>
        <w:sz w:val="20"/>
        <w:szCs w:val="20"/>
      </w:rPr>
      <w:t>Honorable Mayor and Members of the City Council</w:t>
    </w:r>
  </w:p>
  <w:p w14:paraId="6EEC4DE5" w14:textId="0A6E11F8" w:rsidR="00D67420" w:rsidRPr="00776E9E" w:rsidRDefault="001408BF" w:rsidP="00776E9E">
    <w:pPr>
      <w:pStyle w:val="Header"/>
      <w:rPr>
        <w:rFonts w:ascii="Arial" w:hAnsi="Arial" w:cs="Arial"/>
        <w:b/>
        <w:sz w:val="20"/>
        <w:szCs w:val="20"/>
      </w:rPr>
    </w:pPr>
    <w:r w:rsidRPr="0022269D">
      <w:rPr>
        <w:rFonts w:ascii="Arial" w:hAnsi="Arial" w:cs="Arial"/>
        <w:b/>
        <w:sz w:val="20"/>
        <w:szCs w:val="20"/>
        <w:highlight w:val="lightGray"/>
      </w:rPr>
      <w:t>September 3</w:t>
    </w:r>
    <w:r w:rsidR="00417413" w:rsidRPr="0022269D">
      <w:rPr>
        <w:rFonts w:ascii="Arial" w:hAnsi="Arial" w:cs="Arial"/>
        <w:b/>
        <w:sz w:val="20"/>
        <w:szCs w:val="20"/>
        <w:highlight w:val="lightGray"/>
      </w:rPr>
      <w:t>, 2020</w:t>
    </w:r>
  </w:p>
  <w:p w14:paraId="7A75315D" w14:textId="77777777" w:rsidR="00D67420" w:rsidRPr="00776E9E" w:rsidRDefault="006A4799" w:rsidP="00776E9E">
    <w:pPr>
      <w:pStyle w:val="Header"/>
      <w:rPr>
        <w:sz w:val="20"/>
        <w:szCs w:val="20"/>
      </w:rPr>
    </w:pPr>
    <w:sdt>
      <w:sdtPr>
        <w:rPr>
          <w:rFonts w:ascii="Arial" w:hAnsi="Arial" w:cs="Arial"/>
          <w:b/>
          <w:sz w:val="20"/>
          <w:szCs w:val="20"/>
        </w:rPr>
        <w:id w:val="98381352"/>
        <w:docPartObj>
          <w:docPartGallery w:val="Page Numbers (Top of Page)"/>
          <w:docPartUnique/>
        </w:docPartObj>
      </w:sdtPr>
      <w:sdtEndPr/>
      <w:sdtContent>
        <w:r w:rsidR="00D67420" w:rsidRPr="00776E9E">
          <w:rPr>
            <w:rFonts w:ascii="Arial" w:hAnsi="Arial" w:cs="Arial"/>
            <w:b/>
            <w:sz w:val="20"/>
            <w:szCs w:val="20"/>
          </w:rPr>
          <w:t xml:space="preserve">Page </w:t>
        </w:r>
        <w:r w:rsidR="00D67420" w:rsidRPr="00776E9E">
          <w:rPr>
            <w:rFonts w:ascii="Arial" w:hAnsi="Arial" w:cs="Arial"/>
            <w:b/>
            <w:bCs/>
            <w:sz w:val="20"/>
            <w:szCs w:val="20"/>
          </w:rPr>
          <w:fldChar w:fldCharType="begin"/>
        </w:r>
        <w:r w:rsidR="00D67420" w:rsidRPr="00776E9E">
          <w:rPr>
            <w:rFonts w:ascii="Arial" w:hAnsi="Arial" w:cs="Arial"/>
            <w:b/>
            <w:bCs/>
            <w:sz w:val="20"/>
            <w:szCs w:val="20"/>
          </w:rPr>
          <w:instrText xml:space="preserve"> PAGE </w:instrText>
        </w:r>
        <w:r w:rsidR="00D67420" w:rsidRPr="00776E9E">
          <w:rPr>
            <w:rFonts w:ascii="Arial" w:hAnsi="Arial" w:cs="Arial"/>
            <w:b/>
            <w:bCs/>
            <w:sz w:val="20"/>
            <w:szCs w:val="20"/>
          </w:rPr>
          <w:fldChar w:fldCharType="separate"/>
        </w:r>
        <w:r w:rsidR="00776C94">
          <w:rPr>
            <w:rFonts w:ascii="Arial" w:hAnsi="Arial" w:cs="Arial"/>
            <w:b/>
            <w:bCs/>
            <w:noProof/>
            <w:sz w:val="20"/>
            <w:szCs w:val="20"/>
          </w:rPr>
          <w:t>5</w:t>
        </w:r>
        <w:r w:rsidR="00D67420" w:rsidRPr="00776E9E">
          <w:rPr>
            <w:rFonts w:ascii="Arial" w:hAnsi="Arial" w:cs="Arial"/>
            <w:b/>
            <w:bCs/>
            <w:sz w:val="20"/>
            <w:szCs w:val="20"/>
          </w:rPr>
          <w:fldChar w:fldCharType="end"/>
        </w:r>
        <w:r w:rsidR="00D67420" w:rsidRPr="00776E9E">
          <w:rPr>
            <w:rFonts w:ascii="Arial" w:hAnsi="Arial" w:cs="Arial"/>
            <w:b/>
            <w:sz w:val="20"/>
            <w:szCs w:val="20"/>
          </w:rPr>
          <w:t xml:space="preserve"> of </w:t>
        </w:r>
        <w:r w:rsidR="00D67420" w:rsidRPr="00776E9E">
          <w:rPr>
            <w:rFonts w:ascii="Arial" w:hAnsi="Arial" w:cs="Arial"/>
            <w:b/>
            <w:bCs/>
            <w:sz w:val="20"/>
            <w:szCs w:val="20"/>
          </w:rPr>
          <w:fldChar w:fldCharType="begin"/>
        </w:r>
        <w:r w:rsidR="00D67420" w:rsidRPr="00776E9E">
          <w:rPr>
            <w:rFonts w:ascii="Arial" w:hAnsi="Arial" w:cs="Arial"/>
            <w:b/>
            <w:bCs/>
            <w:sz w:val="20"/>
            <w:szCs w:val="20"/>
          </w:rPr>
          <w:instrText xml:space="preserve"> NUMPAGES  </w:instrText>
        </w:r>
        <w:r w:rsidR="00D67420" w:rsidRPr="00776E9E">
          <w:rPr>
            <w:rFonts w:ascii="Arial" w:hAnsi="Arial" w:cs="Arial"/>
            <w:b/>
            <w:bCs/>
            <w:sz w:val="20"/>
            <w:szCs w:val="20"/>
          </w:rPr>
          <w:fldChar w:fldCharType="separate"/>
        </w:r>
        <w:r w:rsidR="00776C94">
          <w:rPr>
            <w:rFonts w:ascii="Arial" w:hAnsi="Arial" w:cs="Arial"/>
            <w:b/>
            <w:bCs/>
            <w:noProof/>
            <w:sz w:val="20"/>
            <w:szCs w:val="20"/>
          </w:rPr>
          <w:t>7</w:t>
        </w:r>
        <w:r w:rsidR="00D67420" w:rsidRPr="00776E9E">
          <w:rPr>
            <w:rFonts w:ascii="Arial" w:hAnsi="Arial" w:cs="Arial"/>
            <w:b/>
            <w:bCs/>
            <w:sz w:val="20"/>
            <w:szCs w:val="20"/>
          </w:rPr>
          <w:fldChar w:fldCharType="end"/>
        </w:r>
      </w:sdtContent>
    </w:sdt>
  </w:p>
  <w:p w14:paraId="7CF3C1A1" w14:textId="77777777" w:rsidR="00D67420" w:rsidRDefault="00D67420">
    <w:pPr>
      <w:pStyle w:val="Header"/>
      <w:tabs>
        <w:tab w:val="clear" w:pos="4320"/>
        <w:tab w:val="clear" w:pos="8640"/>
        <w:tab w:val="right" w:pos="10080"/>
      </w:tabs>
      <w:ind w:left="-720" w:right="-720"/>
      <w:rPr>
        <w:rFonts w:ascii="Arial" w:hAnsi="Arial" w:cs="Arial"/>
        <w:b/>
        <w:bCs/>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2C15" w14:textId="77777777" w:rsidR="00D67420" w:rsidRDefault="00D67420">
    <w:pPr>
      <w:pStyle w:val="Header"/>
      <w:tabs>
        <w:tab w:val="clear" w:pos="4320"/>
      </w:tabs>
      <w:jc w:val="center"/>
      <w:rPr>
        <w:rFonts w:ascii="Arial" w:hAnsi="Arial" w:cs="Arial"/>
        <w:b/>
        <w:bCs/>
        <w:sz w:val="20"/>
      </w:rPr>
    </w:pPr>
    <w:r>
      <w:rPr>
        <w:noProof/>
        <w:sz w:val="20"/>
      </w:rPr>
      <w:drawing>
        <wp:anchor distT="0" distB="0" distL="114300" distR="114300" simplePos="0" relativeHeight="251658240" behindDoc="0" locked="0" layoutInCell="1" allowOverlap="1" wp14:anchorId="39C0DEB6" wp14:editId="372CCB21">
          <wp:simplePos x="0" y="0"/>
          <wp:positionH relativeFrom="column">
            <wp:posOffset>-476250</wp:posOffset>
          </wp:positionH>
          <wp:positionV relativeFrom="paragraph">
            <wp:posOffset>-25400</wp:posOffset>
          </wp:positionV>
          <wp:extent cx="1143000" cy="927735"/>
          <wp:effectExtent l="0" t="0" r="0" b="0"/>
          <wp:wrapSquare wrapText="right"/>
          <wp:docPr id="6" name="Picture 6" descr="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EEC69" w14:textId="77777777" w:rsidR="00D67420" w:rsidRDefault="00D67420">
    <w:pPr>
      <w:pStyle w:val="Header"/>
      <w:tabs>
        <w:tab w:val="clear" w:pos="4320"/>
      </w:tabs>
      <w:jc w:val="center"/>
      <w:rPr>
        <w:rFonts w:ascii="Arial" w:hAnsi="Arial" w:cs="Arial"/>
        <w:b/>
        <w:bCs/>
      </w:rPr>
    </w:pPr>
    <w:r>
      <w:rPr>
        <w:rFonts w:ascii="Arial" w:hAnsi="Arial" w:cs="Arial"/>
        <w:b/>
        <w:bCs/>
      </w:rPr>
      <w:t>City Council Agenda Item</w:t>
    </w:r>
  </w:p>
  <w:p w14:paraId="44E03643" w14:textId="77777777" w:rsidR="00D67420" w:rsidRDefault="00D67420">
    <w:pPr>
      <w:pStyle w:val="Header"/>
      <w:tabs>
        <w:tab w:val="clear" w:pos="4320"/>
      </w:tabs>
      <w:jc w:val="center"/>
      <w:rPr>
        <w:rFonts w:ascii="Arial" w:hAnsi="Arial" w:cs="Arial"/>
        <w:b/>
        <w:bCs/>
        <w:sz w:val="22"/>
      </w:rPr>
    </w:pPr>
    <w:r>
      <w:rPr>
        <w:rFonts w:ascii="Arial" w:hAnsi="Arial" w:cs="Arial"/>
        <w:b/>
        <w:bCs/>
      </w:rPr>
      <w:t>Staff Report</w:t>
    </w:r>
  </w:p>
  <w:p w14:paraId="688E7211" w14:textId="77777777" w:rsidR="00D67420" w:rsidRDefault="00D67420">
    <w:pPr>
      <w:pStyle w:val="Header"/>
      <w:tabs>
        <w:tab w:val="clear" w:pos="4320"/>
      </w:tabs>
      <w:jc w:val="center"/>
      <w:rPr>
        <w:rFonts w:ascii="Arial" w:hAnsi="Arial" w:cs="Arial"/>
        <w:b/>
        <w:bCs/>
        <w:sz w:val="22"/>
      </w:rPr>
    </w:pPr>
  </w:p>
  <w:p w14:paraId="3BBAEC30" w14:textId="77777777" w:rsidR="00D67420" w:rsidRDefault="00D67420">
    <w:pPr>
      <w:pStyle w:val="Header"/>
      <w:tabs>
        <w:tab w:val="clear" w:pos="4320"/>
      </w:tabs>
      <w:jc w:val="center"/>
      <w:rPr>
        <w:rFonts w:ascii="Arial" w:hAnsi="Arial" w:cs="Arial"/>
        <w:b/>
        <w:bCs/>
        <w:sz w:val="22"/>
      </w:rPr>
    </w:pPr>
  </w:p>
  <w:p w14:paraId="0D03CA80" w14:textId="77777777" w:rsidR="00D67420" w:rsidRDefault="00D67420">
    <w:pPr>
      <w:pStyle w:val="Header"/>
      <w:pBdr>
        <w:bottom w:val="single" w:sz="4" w:space="1" w:color="auto"/>
      </w:pBdr>
      <w:tabs>
        <w:tab w:val="clear" w:pos="4320"/>
        <w:tab w:val="clear" w:pos="8640"/>
        <w:tab w:val="right" w:pos="10080"/>
      </w:tabs>
      <w:ind w:left="-720" w:right="-720"/>
      <w:rPr>
        <w:sz w:val="22"/>
      </w:rPr>
    </w:pPr>
    <w:r>
      <w:rPr>
        <w:rFonts w:ascii="Arial" w:hAnsi="Arial" w:cs="Arial"/>
        <w:sz w:val="16"/>
      </w:rPr>
      <w:tab/>
    </w:r>
    <w:r>
      <w:rPr>
        <w:sz w:val="22"/>
      </w:rPr>
      <w:t>CITY OF SAN BRUNO</w:t>
    </w:r>
  </w:p>
  <w:p w14:paraId="657C5AE7" w14:textId="77777777" w:rsidR="00D67420" w:rsidRDefault="00D67420">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7D2"/>
    <w:multiLevelType w:val="hybridMultilevel"/>
    <w:tmpl w:val="C83088B8"/>
    <w:lvl w:ilvl="0" w:tplc="DD42ED4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2249"/>
    <w:multiLevelType w:val="hybridMultilevel"/>
    <w:tmpl w:val="FC40A7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A81195A"/>
    <w:multiLevelType w:val="hybridMultilevel"/>
    <w:tmpl w:val="2A78C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274A"/>
    <w:multiLevelType w:val="hybridMultilevel"/>
    <w:tmpl w:val="7A14D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C142B"/>
    <w:multiLevelType w:val="hybridMultilevel"/>
    <w:tmpl w:val="D67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5F99"/>
    <w:multiLevelType w:val="hybridMultilevel"/>
    <w:tmpl w:val="8C2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7285"/>
    <w:multiLevelType w:val="hybridMultilevel"/>
    <w:tmpl w:val="59A8F73C"/>
    <w:lvl w:ilvl="0" w:tplc="D5E2F5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C7D46"/>
    <w:multiLevelType w:val="hybridMultilevel"/>
    <w:tmpl w:val="4906001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FA6FA9"/>
    <w:multiLevelType w:val="hybridMultilevel"/>
    <w:tmpl w:val="EB9A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335B"/>
    <w:multiLevelType w:val="hybridMultilevel"/>
    <w:tmpl w:val="CFA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6F05"/>
    <w:multiLevelType w:val="hybridMultilevel"/>
    <w:tmpl w:val="A50A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51D2"/>
    <w:multiLevelType w:val="hybridMultilevel"/>
    <w:tmpl w:val="687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24A1"/>
    <w:multiLevelType w:val="hybridMultilevel"/>
    <w:tmpl w:val="EDBC0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543EB2"/>
    <w:multiLevelType w:val="hybridMultilevel"/>
    <w:tmpl w:val="D6D4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05B0"/>
    <w:multiLevelType w:val="hybridMultilevel"/>
    <w:tmpl w:val="F39EAA70"/>
    <w:lvl w:ilvl="0" w:tplc="5856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4C3"/>
    <w:multiLevelType w:val="hybridMultilevel"/>
    <w:tmpl w:val="1F84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47288"/>
    <w:multiLevelType w:val="hybridMultilevel"/>
    <w:tmpl w:val="4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D15CC"/>
    <w:multiLevelType w:val="hybridMultilevel"/>
    <w:tmpl w:val="2C32CB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3FF6"/>
    <w:multiLevelType w:val="hybridMultilevel"/>
    <w:tmpl w:val="D03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1728A"/>
    <w:multiLevelType w:val="hybridMultilevel"/>
    <w:tmpl w:val="EC426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617A3"/>
    <w:multiLevelType w:val="hybridMultilevel"/>
    <w:tmpl w:val="0CB83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56877"/>
    <w:multiLevelType w:val="hybridMultilevel"/>
    <w:tmpl w:val="F552D71C"/>
    <w:lvl w:ilvl="0" w:tplc="F8522E2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D126D1"/>
    <w:multiLevelType w:val="hybridMultilevel"/>
    <w:tmpl w:val="858CB5C8"/>
    <w:lvl w:ilvl="0" w:tplc="C91011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4174E7"/>
    <w:multiLevelType w:val="hybridMultilevel"/>
    <w:tmpl w:val="3072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41913"/>
    <w:multiLevelType w:val="hybridMultilevel"/>
    <w:tmpl w:val="2A46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F4AA6"/>
    <w:multiLevelType w:val="hybridMultilevel"/>
    <w:tmpl w:val="410A77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B7A14CF"/>
    <w:multiLevelType w:val="hybridMultilevel"/>
    <w:tmpl w:val="62140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1446AC"/>
    <w:multiLevelType w:val="hybridMultilevel"/>
    <w:tmpl w:val="E4D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E348F"/>
    <w:multiLevelType w:val="hybridMultilevel"/>
    <w:tmpl w:val="A76A0052"/>
    <w:lvl w:ilvl="0" w:tplc="9CEEC618">
      <w:start w:val="1"/>
      <w:numFmt w:val="decimal"/>
      <w:lvlText w:val="%1."/>
      <w:lvlJc w:val="left"/>
      <w:pPr>
        <w:tabs>
          <w:tab w:val="num" w:pos="720"/>
        </w:tabs>
        <w:ind w:left="720" w:hanging="72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8C1FA3"/>
    <w:multiLevelType w:val="hybridMultilevel"/>
    <w:tmpl w:val="DD26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C4851"/>
    <w:multiLevelType w:val="hybridMultilevel"/>
    <w:tmpl w:val="392E2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3D3024"/>
    <w:multiLevelType w:val="hybridMultilevel"/>
    <w:tmpl w:val="2E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63CB"/>
    <w:multiLevelType w:val="hybridMultilevel"/>
    <w:tmpl w:val="E18A1AD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67FD2A4C"/>
    <w:multiLevelType w:val="hybridMultilevel"/>
    <w:tmpl w:val="D2CA0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D79D0"/>
    <w:multiLevelType w:val="hybridMultilevel"/>
    <w:tmpl w:val="DEB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7754D"/>
    <w:multiLevelType w:val="hybridMultilevel"/>
    <w:tmpl w:val="6422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40BFC"/>
    <w:multiLevelType w:val="hybridMultilevel"/>
    <w:tmpl w:val="EF9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33381"/>
    <w:multiLevelType w:val="hybridMultilevel"/>
    <w:tmpl w:val="40BE41A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28"/>
  </w:num>
  <w:num w:numId="3">
    <w:abstractNumId w:val="3"/>
  </w:num>
  <w:num w:numId="4">
    <w:abstractNumId w:val="1"/>
  </w:num>
  <w:num w:numId="5">
    <w:abstractNumId w:val="12"/>
  </w:num>
  <w:num w:numId="6">
    <w:abstractNumId w:val="37"/>
  </w:num>
  <w:num w:numId="7">
    <w:abstractNumId w:val="25"/>
  </w:num>
  <w:num w:numId="8">
    <w:abstractNumId w:val="32"/>
  </w:num>
  <w:num w:numId="9">
    <w:abstractNumId w:val="17"/>
  </w:num>
  <w:num w:numId="10">
    <w:abstractNumId w:val="2"/>
  </w:num>
  <w:num w:numId="11">
    <w:abstractNumId w:val="8"/>
  </w:num>
  <w:num w:numId="12">
    <w:abstractNumId w:val="26"/>
  </w:num>
  <w:num w:numId="13">
    <w:abstractNumId w:val="21"/>
  </w:num>
  <w:num w:numId="14">
    <w:abstractNumId w:val="33"/>
  </w:num>
  <w:num w:numId="15">
    <w:abstractNumId w:val="20"/>
  </w:num>
  <w:num w:numId="16">
    <w:abstractNumId w:val="30"/>
  </w:num>
  <w:num w:numId="17">
    <w:abstractNumId w:val="35"/>
  </w:num>
  <w:num w:numId="18">
    <w:abstractNumId w:val="19"/>
  </w:num>
  <w:num w:numId="19">
    <w:abstractNumId w:val="11"/>
  </w:num>
  <w:num w:numId="20">
    <w:abstractNumId w:val="27"/>
  </w:num>
  <w:num w:numId="21">
    <w:abstractNumId w:val="13"/>
  </w:num>
  <w:num w:numId="22">
    <w:abstractNumId w:val="18"/>
  </w:num>
  <w:num w:numId="23">
    <w:abstractNumId w:val="22"/>
  </w:num>
  <w:num w:numId="24">
    <w:abstractNumId w:val="7"/>
  </w:num>
  <w:num w:numId="25">
    <w:abstractNumId w:val="14"/>
  </w:num>
  <w:num w:numId="26">
    <w:abstractNumId w:val="9"/>
  </w:num>
  <w:num w:numId="27">
    <w:abstractNumId w:val="5"/>
  </w:num>
  <w:num w:numId="28">
    <w:abstractNumId w:val="23"/>
  </w:num>
  <w:num w:numId="29">
    <w:abstractNumId w:val="36"/>
  </w:num>
  <w:num w:numId="30">
    <w:abstractNumId w:val="24"/>
  </w:num>
  <w:num w:numId="31">
    <w:abstractNumId w:val="31"/>
  </w:num>
  <w:num w:numId="32">
    <w:abstractNumId w:val="4"/>
  </w:num>
  <w:num w:numId="33">
    <w:abstractNumId w:val="34"/>
  </w:num>
  <w:num w:numId="34">
    <w:abstractNumId w:val="15"/>
  </w:num>
  <w:num w:numId="35">
    <w:abstractNumId w:val="16"/>
  </w:num>
  <w:num w:numId="36">
    <w:abstractNumId w:val="29"/>
  </w:num>
  <w:num w:numId="37">
    <w:abstractNumId w:val="10"/>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F9"/>
    <w:rsid w:val="000064A5"/>
    <w:rsid w:val="00013F28"/>
    <w:rsid w:val="00023118"/>
    <w:rsid w:val="0002753F"/>
    <w:rsid w:val="00027794"/>
    <w:rsid w:val="00033C2D"/>
    <w:rsid w:val="00033CE8"/>
    <w:rsid w:val="000459F4"/>
    <w:rsid w:val="00050882"/>
    <w:rsid w:val="000519DE"/>
    <w:rsid w:val="000553CC"/>
    <w:rsid w:val="00060970"/>
    <w:rsid w:val="00063373"/>
    <w:rsid w:val="00063685"/>
    <w:rsid w:val="00071793"/>
    <w:rsid w:val="000717F6"/>
    <w:rsid w:val="00091B2B"/>
    <w:rsid w:val="0009485A"/>
    <w:rsid w:val="000A13E0"/>
    <w:rsid w:val="000A58F2"/>
    <w:rsid w:val="000A5DA8"/>
    <w:rsid w:val="000B2504"/>
    <w:rsid w:val="000B4CE2"/>
    <w:rsid w:val="000B4D58"/>
    <w:rsid w:val="000B5686"/>
    <w:rsid w:val="000B5755"/>
    <w:rsid w:val="000B684D"/>
    <w:rsid w:val="000B6D5A"/>
    <w:rsid w:val="000C139F"/>
    <w:rsid w:val="000C2A3E"/>
    <w:rsid w:val="000C5F11"/>
    <w:rsid w:val="000D6E87"/>
    <w:rsid w:val="000D7C11"/>
    <w:rsid w:val="000E0298"/>
    <w:rsid w:val="000E7A06"/>
    <w:rsid w:val="000F0FDC"/>
    <w:rsid w:val="000F3893"/>
    <w:rsid w:val="001055CA"/>
    <w:rsid w:val="00107F3A"/>
    <w:rsid w:val="00117154"/>
    <w:rsid w:val="0012052B"/>
    <w:rsid w:val="0012463F"/>
    <w:rsid w:val="001247C7"/>
    <w:rsid w:val="00127986"/>
    <w:rsid w:val="001408BF"/>
    <w:rsid w:val="00141433"/>
    <w:rsid w:val="00141506"/>
    <w:rsid w:val="001456EC"/>
    <w:rsid w:val="001464C9"/>
    <w:rsid w:val="00167D57"/>
    <w:rsid w:val="00170EC5"/>
    <w:rsid w:val="001719FF"/>
    <w:rsid w:val="001740A6"/>
    <w:rsid w:val="001757A0"/>
    <w:rsid w:val="0018092A"/>
    <w:rsid w:val="001823DB"/>
    <w:rsid w:val="00191648"/>
    <w:rsid w:val="00191BAB"/>
    <w:rsid w:val="00195C37"/>
    <w:rsid w:val="00195F3F"/>
    <w:rsid w:val="001A4F02"/>
    <w:rsid w:val="001A5CC0"/>
    <w:rsid w:val="001A6263"/>
    <w:rsid w:val="001B06B0"/>
    <w:rsid w:val="001B20B4"/>
    <w:rsid w:val="001B4165"/>
    <w:rsid w:val="001C2C48"/>
    <w:rsid w:val="001C4252"/>
    <w:rsid w:val="001C5D09"/>
    <w:rsid w:val="001D2A28"/>
    <w:rsid w:val="001D370A"/>
    <w:rsid w:val="001D68FE"/>
    <w:rsid w:val="001D6FCA"/>
    <w:rsid w:val="001E1471"/>
    <w:rsid w:val="001E21AE"/>
    <w:rsid w:val="001F0785"/>
    <w:rsid w:val="001F210D"/>
    <w:rsid w:val="00201760"/>
    <w:rsid w:val="002049F1"/>
    <w:rsid w:val="00204AF3"/>
    <w:rsid w:val="0020555A"/>
    <w:rsid w:val="00206A69"/>
    <w:rsid w:val="00211913"/>
    <w:rsid w:val="00211964"/>
    <w:rsid w:val="00211E05"/>
    <w:rsid w:val="002147A5"/>
    <w:rsid w:val="00215672"/>
    <w:rsid w:val="002208F9"/>
    <w:rsid w:val="00221132"/>
    <w:rsid w:val="00222684"/>
    <w:rsid w:val="0022269D"/>
    <w:rsid w:val="00225203"/>
    <w:rsid w:val="00234362"/>
    <w:rsid w:val="002364E9"/>
    <w:rsid w:val="00243354"/>
    <w:rsid w:val="00244190"/>
    <w:rsid w:val="00247D3C"/>
    <w:rsid w:val="00254864"/>
    <w:rsid w:val="0025510E"/>
    <w:rsid w:val="002616C9"/>
    <w:rsid w:val="0026192A"/>
    <w:rsid w:val="00261FD8"/>
    <w:rsid w:val="00262363"/>
    <w:rsid w:val="00264CEE"/>
    <w:rsid w:val="002657BF"/>
    <w:rsid w:val="00265C1D"/>
    <w:rsid w:val="00266C92"/>
    <w:rsid w:val="00273D5B"/>
    <w:rsid w:val="00281F3A"/>
    <w:rsid w:val="00284257"/>
    <w:rsid w:val="00285176"/>
    <w:rsid w:val="0029554B"/>
    <w:rsid w:val="002957A5"/>
    <w:rsid w:val="00296EB4"/>
    <w:rsid w:val="002A13F2"/>
    <w:rsid w:val="002A22FC"/>
    <w:rsid w:val="002A5937"/>
    <w:rsid w:val="002A67DD"/>
    <w:rsid w:val="002B4972"/>
    <w:rsid w:val="002B663B"/>
    <w:rsid w:val="002C51BF"/>
    <w:rsid w:val="002D74D5"/>
    <w:rsid w:val="002E493C"/>
    <w:rsid w:val="002F1737"/>
    <w:rsid w:val="002F17DF"/>
    <w:rsid w:val="002F392D"/>
    <w:rsid w:val="002F4171"/>
    <w:rsid w:val="002F6138"/>
    <w:rsid w:val="00302EEA"/>
    <w:rsid w:val="00307C4F"/>
    <w:rsid w:val="00316D9C"/>
    <w:rsid w:val="00320280"/>
    <w:rsid w:val="00327364"/>
    <w:rsid w:val="003334E5"/>
    <w:rsid w:val="003352C7"/>
    <w:rsid w:val="003372C7"/>
    <w:rsid w:val="00337C45"/>
    <w:rsid w:val="00340061"/>
    <w:rsid w:val="00340953"/>
    <w:rsid w:val="0034264D"/>
    <w:rsid w:val="00353724"/>
    <w:rsid w:val="0035493A"/>
    <w:rsid w:val="0035636D"/>
    <w:rsid w:val="003564C0"/>
    <w:rsid w:val="00356C87"/>
    <w:rsid w:val="00366F29"/>
    <w:rsid w:val="00381647"/>
    <w:rsid w:val="00385E70"/>
    <w:rsid w:val="003A20A0"/>
    <w:rsid w:val="003A28E4"/>
    <w:rsid w:val="003A3821"/>
    <w:rsid w:val="003A4109"/>
    <w:rsid w:val="003C5C37"/>
    <w:rsid w:val="003D11EB"/>
    <w:rsid w:val="003D66A6"/>
    <w:rsid w:val="003D7885"/>
    <w:rsid w:val="003F0423"/>
    <w:rsid w:val="003F26EF"/>
    <w:rsid w:val="004021C6"/>
    <w:rsid w:val="00403955"/>
    <w:rsid w:val="004058C8"/>
    <w:rsid w:val="00406AFE"/>
    <w:rsid w:val="00415469"/>
    <w:rsid w:val="00417413"/>
    <w:rsid w:val="0041789C"/>
    <w:rsid w:val="0042648B"/>
    <w:rsid w:val="00430DB1"/>
    <w:rsid w:val="00432CAB"/>
    <w:rsid w:val="00437EF1"/>
    <w:rsid w:val="00447787"/>
    <w:rsid w:val="00450372"/>
    <w:rsid w:val="004544E2"/>
    <w:rsid w:val="00457E09"/>
    <w:rsid w:val="00461185"/>
    <w:rsid w:val="00463EFA"/>
    <w:rsid w:val="0046612E"/>
    <w:rsid w:val="0047059F"/>
    <w:rsid w:val="00484E37"/>
    <w:rsid w:val="00492E35"/>
    <w:rsid w:val="004A26E4"/>
    <w:rsid w:val="004A3507"/>
    <w:rsid w:val="004B40B7"/>
    <w:rsid w:val="004C58C2"/>
    <w:rsid w:val="004D215E"/>
    <w:rsid w:val="004E089F"/>
    <w:rsid w:val="004E23F1"/>
    <w:rsid w:val="004E4FA1"/>
    <w:rsid w:val="004E63A9"/>
    <w:rsid w:val="004F205D"/>
    <w:rsid w:val="004F4F30"/>
    <w:rsid w:val="004F7723"/>
    <w:rsid w:val="004F7E78"/>
    <w:rsid w:val="005042F0"/>
    <w:rsid w:val="0050558B"/>
    <w:rsid w:val="00525C75"/>
    <w:rsid w:val="00531FA1"/>
    <w:rsid w:val="005446A0"/>
    <w:rsid w:val="00547A7C"/>
    <w:rsid w:val="00555910"/>
    <w:rsid w:val="00555BDA"/>
    <w:rsid w:val="00565D92"/>
    <w:rsid w:val="00571822"/>
    <w:rsid w:val="005768E6"/>
    <w:rsid w:val="00587D28"/>
    <w:rsid w:val="0059273D"/>
    <w:rsid w:val="00594DB9"/>
    <w:rsid w:val="00597801"/>
    <w:rsid w:val="005A5077"/>
    <w:rsid w:val="005A6220"/>
    <w:rsid w:val="005B4E81"/>
    <w:rsid w:val="005C03A2"/>
    <w:rsid w:val="005C15DC"/>
    <w:rsid w:val="005C3E23"/>
    <w:rsid w:val="005C3FD6"/>
    <w:rsid w:val="005C6238"/>
    <w:rsid w:val="005C6274"/>
    <w:rsid w:val="005C7125"/>
    <w:rsid w:val="005D519E"/>
    <w:rsid w:val="005E3A88"/>
    <w:rsid w:val="005F1AEF"/>
    <w:rsid w:val="005F373C"/>
    <w:rsid w:val="005F6C4A"/>
    <w:rsid w:val="005F7524"/>
    <w:rsid w:val="006057EB"/>
    <w:rsid w:val="00605DD3"/>
    <w:rsid w:val="00611BA2"/>
    <w:rsid w:val="00613F4D"/>
    <w:rsid w:val="00614275"/>
    <w:rsid w:val="006161C5"/>
    <w:rsid w:val="006219D7"/>
    <w:rsid w:val="00625E2B"/>
    <w:rsid w:val="00626512"/>
    <w:rsid w:val="00631452"/>
    <w:rsid w:val="0064211B"/>
    <w:rsid w:val="00654BE6"/>
    <w:rsid w:val="0065673B"/>
    <w:rsid w:val="00656E59"/>
    <w:rsid w:val="00670068"/>
    <w:rsid w:val="00674DBF"/>
    <w:rsid w:val="00680D53"/>
    <w:rsid w:val="00681BF1"/>
    <w:rsid w:val="006835A9"/>
    <w:rsid w:val="006916BC"/>
    <w:rsid w:val="006A4799"/>
    <w:rsid w:val="006A5508"/>
    <w:rsid w:val="006B0DC3"/>
    <w:rsid w:val="006B29F0"/>
    <w:rsid w:val="006B5113"/>
    <w:rsid w:val="006B56F7"/>
    <w:rsid w:val="006B652B"/>
    <w:rsid w:val="006C16C1"/>
    <w:rsid w:val="006C49A5"/>
    <w:rsid w:val="006C4AE7"/>
    <w:rsid w:val="006C5660"/>
    <w:rsid w:val="006C695A"/>
    <w:rsid w:val="006E2A6B"/>
    <w:rsid w:val="006E7956"/>
    <w:rsid w:val="006E7A73"/>
    <w:rsid w:val="00701D3A"/>
    <w:rsid w:val="00711629"/>
    <w:rsid w:val="00716DCA"/>
    <w:rsid w:val="00720534"/>
    <w:rsid w:val="007211B8"/>
    <w:rsid w:val="007271EB"/>
    <w:rsid w:val="00732CAA"/>
    <w:rsid w:val="00733F2B"/>
    <w:rsid w:val="00745F70"/>
    <w:rsid w:val="007463F6"/>
    <w:rsid w:val="007511F9"/>
    <w:rsid w:val="00757149"/>
    <w:rsid w:val="00763357"/>
    <w:rsid w:val="00763EA5"/>
    <w:rsid w:val="00764C45"/>
    <w:rsid w:val="00767C64"/>
    <w:rsid w:val="00775CAF"/>
    <w:rsid w:val="00776111"/>
    <w:rsid w:val="00776B18"/>
    <w:rsid w:val="00776C94"/>
    <w:rsid w:val="00776E9E"/>
    <w:rsid w:val="0077726A"/>
    <w:rsid w:val="0077742D"/>
    <w:rsid w:val="0078222A"/>
    <w:rsid w:val="00785BC2"/>
    <w:rsid w:val="0078733F"/>
    <w:rsid w:val="00787658"/>
    <w:rsid w:val="0079160E"/>
    <w:rsid w:val="0079278A"/>
    <w:rsid w:val="00793042"/>
    <w:rsid w:val="00794EA5"/>
    <w:rsid w:val="00797989"/>
    <w:rsid w:val="007A086B"/>
    <w:rsid w:val="007A321E"/>
    <w:rsid w:val="007A5330"/>
    <w:rsid w:val="007B3EC0"/>
    <w:rsid w:val="007B42D3"/>
    <w:rsid w:val="007C4BFB"/>
    <w:rsid w:val="007D00EC"/>
    <w:rsid w:val="007D5E1C"/>
    <w:rsid w:val="007D63F4"/>
    <w:rsid w:val="007E0F5B"/>
    <w:rsid w:val="007E42C0"/>
    <w:rsid w:val="007F3ED9"/>
    <w:rsid w:val="007F53B6"/>
    <w:rsid w:val="00802859"/>
    <w:rsid w:val="00804D2D"/>
    <w:rsid w:val="00813689"/>
    <w:rsid w:val="0082086D"/>
    <w:rsid w:val="00836685"/>
    <w:rsid w:val="00843537"/>
    <w:rsid w:val="00845FF6"/>
    <w:rsid w:val="00860C17"/>
    <w:rsid w:val="00861CE7"/>
    <w:rsid w:val="0086303E"/>
    <w:rsid w:val="00871B27"/>
    <w:rsid w:val="00873398"/>
    <w:rsid w:val="008776A1"/>
    <w:rsid w:val="008B2F93"/>
    <w:rsid w:val="008B7A76"/>
    <w:rsid w:val="008C05CE"/>
    <w:rsid w:val="008D580B"/>
    <w:rsid w:val="008D655C"/>
    <w:rsid w:val="008E233B"/>
    <w:rsid w:val="008E3330"/>
    <w:rsid w:val="008E3819"/>
    <w:rsid w:val="008E3950"/>
    <w:rsid w:val="008E40A8"/>
    <w:rsid w:val="008E437D"/>
    <w:rsid w:val="008F0209"/>
    <w:rsid w:val="008F0CC5"/>
    <w:rsid w:val="0090398D"/>
    <w:rsid w:val="009119DB"/>
    <w:rsid w:val="00924240"/>
    <w:rsid w:val="0093086C"/>
    <w:rsid w:val="0093265A"/>
    <w:rsid w:val="00935C4B"/>
    <w:rsid w:val="00936DC9"/>
    <w:rsid w:val="00941AB2"/>
    <w:rsid w:val="00946DC9"/>
    <w:rsid w:val="00954956"/>
    <w:rsid w:val="00966B56"/>
    <w:rsid w:val="009723D7"/>
    <w:rsid w:val="00976DCA"/>
    <w:rsid w:val="0097772B"/>
    <w:rsid w:val="00981421"/>
    <w:rsid w:val="0098426C"/>
    <w:rsid w:val="00985B42"/>
    <w:rsid w:val="00986353"/>
    <w:rsid w:val="009878C9"/>
    <w:rsid w:val="00991BB2"/>
    <w:rsid w:val="00997A85"/>
    <w:rsid w:val="009A0C77"/>
    <w:rsid w:val="009A1455"/>
    <w:rsid w:val="009C379F"/>
    <w:rsid w:val="009C4FDB"/>
    <w:rsid w:val="009D48C5"/>
    <w:rsid w:val="009E00CA"/>
    <w:rsid w:val="009E5A7B"/>
    <w:rsid w:val="009E7ACF"/>
    <w:rsid w:val="009F05FD"/>
    <w:rsid w:val="009F149F"/>
    <w:rsid w:val="009F157A"/>
    <w:rsid w:val="009F3C80"/>
    <w:rsid w:val="009F3E19"/>
    <w:rsid w:val="009F4E97"/>
    <w:rsid w:val="009F5139"/>
    <w:rsid w:val="00A00A77"/>
    <w:rsid w:val="00A02A33"/>
    <w:rsid w:val="00A03841"/>
    <w:rsid w:val="00A07DA2"/>
    <w:rsid w:val="00A10114"/>
    <w:rsid w:val="00A15105"/>
    <w:rsid w:val="00A248ED"/>
    <w:rsid w:val="00A27D24"/>
    <w:rsid w:val="00A30812"/>
    <w:rsid w:val="00A543AE"/>
    <w:rsid w:val="00A54A15"/>
    <w:rsid w:val="00A61251"/>
    <w:rsid w:val="00A62A27"/>
    <w:rsid w:val="00A63163"/>
    <w:rsid w:val="00A706E5"/>
    <w:rsid w:val="00A70F4B"/>
    <w:rsid w:val="00A73828"/>
    <w:rsid w:val="00A740E4"/>
    <w:rsid w:val="00A85E61"/>
    <w:rsid w:val="00A90564"/>
    <w:rsid w:val="00A97319"/>
    <w:rsid w:val="00AA1E59"/>
    <w:rsid w:val="00AA7A75"/>
    <w:rsid w:val="00AB4EA2"/>
    <w:rsid w:val="00AB4F5A"/>
    <w:rsid w:val="00AC4E3C"/>
    <w:rsid w:val="00AC5410"/>
    <w:rsid w:val="00AC635F"/>
    <w:rsid w:val="00AD291C"/>
    <w:rsid w:val="00AD477F"/>
    <w:rsid w:val="00AD5050"/>
    <w:rsid w:val="00AD682B"/>
    <w:rsid w:val="00AE50C7"/>
    <w:rsid w:val="00AE647C"/>
    <w:rsid w:val="00AE7F6A"/>
    <w:rsid w:val="00AF11A8"/>
    <w:rsid w:val="00AF6CFB"/>
    <w:rsid w:val="00B00A07"/>
    <w:rsid w:val="00B023CC"/>
    <w:rsid w:val="00B03F66"/>
    <w:rsid w:val="00B10310"/>
    <w:rsid w:val="00B139AA"/>
    <w:rsid w:val="00B2190E"/>
    <w:rsid w:val="00B22539"/>
    <w:rsid w:val="00B344F1"/>
    <w:rsid w:val="00B37E6E"/>
    <w:rsid w:val="00B41C11"/>
    <w:rsid w:val="00B45870"/>
    <w:rsid w:val="00B4617A"/>
    <w:rsid w:val="00B46502"/>
    <w:rsid w:val="00B54539"/>
    <w:rsid w:val="00B5761F"/>
    <w:rsid w:val="00B7677F"/>
    <w:rsid w:val="00B85377"/>
    <w:rsid w:val="00B94D8E"/>
    <w:rsid w:val="00B96024"/>
    <w:rsid w:val="00BA178D"/>
    <w:rsid w:val="00BA718F"/>
    <w:rsid w:val="00BB26BB"/>
    <w:rsid w:val="00BB40EE"/>
    <w:rsid w:val="00BB5200"/>
    <w:rsid w:val="00BC3910"/>
    <w:rsid w:val="00BC441C"/>
    <w:rsid w:val="00BC53FD"/>
    <w:rsid w:val="00BD5203"/>
    <w:rsid w:val="00BD6C83"/>
    <w:rsid w:val="00BD78BA"/>
    <w:rsid w:val="00BE3D84"/>
    <w:rsid w:val="00BF2167"/>
    <w:rsid w:val="00BF4231"/>
    <w:rsid w:val="00BF6ADC"/>
    <w:rsid w:val="00C150DA"/>
    <w:rsid w:val="00C15B54"/>
    <w:rsid w:val="00C2219D"/>
    <w:rsid w:val="00C23C01"/>
    <w:rsid w:val="00C320CF"/>
    <w:rsid w:val="00C32408"/>
    <w:rsid w:val="00C32731"/>
    <w:rsid w:val="00C33709"/>
    <w:rsid w:val="00C46D49"/>
    <w:rsid w:val="00C50CD2"/>
    <w:rsid w:val="00C50DBC"/>
    <w:rsid w:val="00C5164A"/>
    <w:rsid w:val="00C52881"/>
    <w:rsid w:val="00C55DE7"/>
    <w:rsid w:val="00C6356B"/>
    <w:rsid w:val="00C718D9"/>
    <w:rsid w:val="00C8746A"/>
    <w:rsid w:val="00C963BE"/>
    <w:rsid w:val="00CB1815"/>
    <w:rsid w:val="00CB495C"/>
    <w:rsid w:val="00CC37F9"/>
    <w:rsid w:val="00CC50CD"/>
    <w:rsid w:val="00CC59F5"/>
    <w:rsid w:val="00CC6811"/>
    <w:rsid w:val="00CD6A09"/>
    <w:rsid w:val="00CD7563"/>
    <w:rsid w:val="00CE48C7"/>
    <w:rsid w:val="00CE6D95"/>
    <w:rsid w:val="00CE7196"/>
    <w:rsid w:val="00CF1511"/>
    <w:rsid w:val="00CF62CF"/>
    <w:rsid w:val="00D02460"/>
    <w:rsid w:val="00D02B4D"/>
    <w:rsid w:val="00D04405"/>
    <w:rsid w:val="00D10069"/>
    <w:rsid w:val="00D12A32"/>
    <w:rsid w:val="00D12E08"/>
    <w:rsid w:val="00D13F43"/>
    <w:rsid w:val="00D143E5"/>
    <w:rsid w:val="00D21692"/>
    <w:rsid w:val="00D26CF6"/>
    <w:rsid w:val="00D33170"/>
    <w:rsid w:val="00D35529"/>
    <w:rsid w:val="00D3794D"/>
    <w:rsid w:val="00D45660"/>
    <w:rsid w:val="00D4788B"/>
    <w:rsid w:val="00D511F0"/>
    <w:rsid w:val="00D618B1"/>
    <w:rsid w:val="00D61D78"/>
    <w:rsid w:val="00D67420"/>
    <w:rsid w:val="00D679C0"/>
    <w:rsid w:val="00D71638"/>
    <w:rsid w:val="00D8269A"/>
    <w:rsid w:val="00D85421"/>
    <w:rsid w:val="00DA2323"/>
    <w:rsid w:val="00DA408D"/>
    <w:rsid w:val="00DB0C43"/>
    <w:rsid w:val="00DB38D1"/>
    <w:rsid w:val="00DC249E"/>
    <w:rsid w:val="00DC7C80"/>
    <w:rsid w:val="00DD46B6"/>
    <w:rsid w:val="00DE28AE"/>
    <w:rsid w:val="00DE37B5"/>
    <w:rsid w:val="00DE7401"/>
    <w:rsid w:val="00DF0373"/>
    <w:rsid w:val="00DF182E"/>
    <w:rsid w:val="00DF4878"/>
    <w:rsid w:val="00E078FF"/>
    <w:rsid w:val="00E11285"/>
    <w:rsid w:val="00E1737B"/>
    <w:rsid w:val="00E203B8"/>
    <w:rsid w:val="00E26C81"/>
    <w:rsid w:val="00E26E3F"/>
    <w:rsid w:val="00E41EFE"/>
    <w:rsid w:val="00E42563"/>
    <w:rsid w:val="00E4319A"/>
    <w:rsid w:val="00E4450A"/>
    <w:rsid w:val="00E45B0D"/>
    <w:rsid w:val="00E56AFE"/>
    <w:rsid w:val="00E57DA5"/>
    <w:rsid w:val="00E671F7"/>
    <w:rsid w:val="00E67655"/>
    <w:rsid w:val="00E70FCF"/>
    <w:rsid w:val="00E76321"/>
    <w:rsid w:val="00E76FFE"/>
    <w:rsid w:val="00E82BA5"/>
    <w:rsid w:val="00E8394F"/>
    <w:rsid w:val="00E83C5E"/>
    <w:rsid w:val="00E91476"/>
    <w:rsid w:val="00E91B66"/>
    <w:rsid w:val="00E9309D"/>
    <w:rsid w:val="00E9569D"/>
    <w:rsid w:val="00E959D8"/>
    <w:rsid w:val="00E96531"/>
    <w:rsid w:val="00E96FDF"/>
    <w:rsid w:val="00EA2015"/>
    <w:rsid w:val="00EA43F3"/>
    <w:rsid w:val="00EA4BB8"/>
    <w:rsid w:val="00EC45F6"/>
    <w:rsid w:val="00EC7D93"/>
    <w:rsid w:val="00ED18D1"/>
    <w:rsid w:val="00ED1CA8"/>
    <w:rsid w:val="00ED29AD"/>
    <w:rsid w:val="00ED3AA9"/>
    <w:rsid w:val="00ED3CF9"/>
    <w:rsid w:val="00EF4EEB"/>
    <w:rsid w:val="00F02098"/>
    <w:rsid w:val="00F1164F"/>
    <w:rsid w:val="00F1320D"/>
    <w:rsid w:val="00F15598"/>
    <w:rsid w:val="00F26BC9"/>
    <w:rsid w:val="00F35E3F"/>
    <w:rsid w:val="00F4043C"/>
    <w:rsid w:val="00F4237F"/>
    <w:rsid w:val="00F45154"/>
    <w:rsid w:val="00F45C80"/>
    <w:rsid w:val="00F47CBC"/>
    <w:rsid w:val="00F635BE"/>
    <w:rsid w:val="00F64E3C"/>
    <w:rsid w:val="00F650A3"/>
    <w:rsid w:val="00F66F90"/>
    <w:rsid w:val="00F726EA"/>
    <w:rsid w:val="00F77F01"/>
    <w:rsid w:val="00F81CC4"/>
    <w:rsid w:val="00F83EEA"/>
    <w:rsid w:val="00F86EB5"/>
    <w:rsid w:val="00FA1EB3"/>
    <w:rsid w:val="00FB4261"/>
    <w:rsid w:val="00FC3706"/>
    <w:rsid w:val="00FD11C6"/>
    <w:rsid w:val="00FD1E84"/>
    <w:rsid w:val="00FD42BD"/>
    <w:rsid w:val="00FD61EB"/>
    <w:rsid w:val="00FE2B16"/>
    <w:rsid w:val="00FE52AF"/>
    <w:rsid w:val="00FF1825"/>
    <w:rsid w:val="00FF3CD3"/>
    <w:rsid w:val="00FF5598"/>
    <w:rsid w:val="00FF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765B1"/>
  <w15:chartTrackingRefBased/>
  <w15:docId w15:val="{64C8AAA1-D0A9-4CED-A7A8-8357143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242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rFonts w:ascii="Arial" w:hAnsi="Arial" w:cs="Arial"/>
      <w:sz w:val="22"/>
    </w:rPr>
  </w:style>
  <w:style w:type="paragraph" w:styleId="BodyTextIndent">
    <w:name w:val="Body Text Indent"/>
    <w:basedOn w:val="Normal"/>
    <w:semiHidden/>
    <w:pPr>
      <w:ind w:left="2160" w:hanging="2160"/>
    </w:pPr>
    <w:rPr>
      <w:rFonts w:ascii="Arial" w:hAnsi="Arial" w:cs="Arial"/>
      <w:sz w:val="22"/>
    </w:rPr>
  </w:style>
  <w:style w:type="paragraph" w:styleId="BodyText3">
    <w:name w:val="Body Text 3"/>
    <w:basedOn w:val="Normal"/>
    <w:semiHidden/>
    <w:rPr>
      <w:b/>
      <w:bCs/>
    </w:rPr>
  </w:style>
  <w:style w:type="character" w:styleId="PageNumber">
    <w:name w:val="page number"/>
    <w:basedOn w:val="DefaultParagraphFont"/>
    <w:semiHidden/>
  </w:style>
  <w:style w:type="table" w:styleId="TableGrid">
    <w:name w:val="Table Grid"/>
    <w:basedOn w:val="TableNormal"/>
    <w:uiPriority w:val="39"/>
    <w:rsid w:val="00F8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F70"/>
    <w:pPr>
      <w:spacing w:after="160" w:line="254" w:lineRule="auto"/>
      <w:ind w:left="720"/>
      <w:contextualSpacing/>
    </w:pPr>
    <w:rPr>
      <w:rFonts w:ascii="Calibri" w:eastAsia="Calibri" w:hAnsi="Calibri"/>
      <w:sz w:val="22"/>
      <w:szCs w:val="22"/>
    </w:rPr>
  </w:style>
  <w:style w:type="character" w:customStyle="1" w:styleId="BodyTextChar">
    <w:name w:val="Body Text Char"/>
    <w:link w:val="BodyText"/>
    <w:semiHidden/>
    <w:rsid w:val="00296EB4"/>
    <w:rPr>
      <w:rFonts w:ascii="Arial" w:hAnsi="Arial" w:cs="Arial"/>
      <w:sz w:val="22"/>
      <w:szCs w:val="24"/>
    </w:rPr>
  </w:style>
  <w:style w:type="table" w:customStyle="1" w:styleId="TableGrid1">
    <w:name w:val="Table Grid1"/>
    <w:basedOn w:val="TableNormal"/>
    <w:next w:val="TableGrid"/>
    <w:uiPriority w:val="39"/>
    <w:rsid w:val="007A321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98"/>
    <w:rPr>
      <w:rFonts w:ascii="Segoe UI" w:hAnsi="Segoe UI" w:cs="Segoe UI"/>
      <w:sz w:val="18"/>
      <w:szCs w:val="18"/>
    </w:rPr>
  </w:style>
  <w:style w:type="character" w:customStyle="1" w:styleId="HeaderChar">
    <w:name w:val="Header Char"/>
    <w:basedOn w:val="DefaultParagraphFont"/>
    <w:link w:val="Header"/>
    <w:uiPriority w:val="99"/>
    <w:rsid w:val="00776E9E"/>
    <w:rPr>
      <w:sz w:val="24"/>
      <w:szCs w:val="24"/>
    </w:rPr>
  </w:style>
  <w:style w:type="character" w:customStyle="1" w:styleId="Heading1Char">
    <w:name w:val="Heading 1 Char"/>
    <w:basedOn w:val="DefaultParagraphFont"/>
    <w:link w:val="Heading1"/>
    <w:uiPriority w:val="9"/>
    <w:rsid w:val="00924240"/>
    <w:rPr>
      <w:b/>
      <w:bCs/>
      <w:kern w:val="36"/>
      <w:sz w:val="48"/>
      <w:szCs w:val="48"/>
    </w:rPr>
  </w:style>
  <w:style w:type="paragraph" w:styleId="NormalWeb">
    <w:name w:val="Normal (Web)"/>
    <w:basedOn w:val="Normal"/>
    <w:uiPriority w:val="99"/>
    <w:semiHidden/>
    <w:rsid w:val="00417413"/>
    <w:pPr>
      <w:spacing w:before="100" w:beforeAutospacing="1" w:after="100" w:afterAutospacing="1"/>
    </w:pPr>
    <w:rPr>
      <w:rFonts w:ascii="Arial" w:eastAsia="Arial Unicode MS" w:hAnsi="Arial" w:cs="Arial"/>
    </w:rPr>
  </w:style>
  <w:style w:type="character" w:styleId="CommentReference">
    <w:name w:val="annotation reference"/>
    <w:uiPriority w:val="99"/>
    <w:semiHidden/>
    <w:unhideWhenUsed/>
    <w:rsid w:val="00417413"/>
    <w:rPr>
      <w:sz w:val="16"/>
      <w:szCs w:val="16"/>
    </w:rPr>
  </w:style>
  <w:style w:type="paragraph" w:styleId="CommentText">
    <w:name w:val="annotation text"/>
    <w:basedOn w:val="Normal"/>
    <w:link w:val="CommentTextChar"/>
    <w:uiPriority w:val="99"/>
    <w:unhideWhenUsed/>
    <w:rsid w:val="00417413"/>
    <w:rPr>
      <w:sz w:val="20"/>
      <w:szCs w:val="20"/>
    </w:rPr>
  </w:style>
  <w:style w:type="character" w:customStyle="1" w:styleId="CommentTextChar">
    <w:name w:val="Comment Text Char"/>
    <w:basedOn w:val="DefaultParagraphFont"/>
    <w:link w:val="CommentText"/>
    <w:uiPriority w:val="99"/>
    <w:rsid w:val="00417413"/>
  </w:style>
  <w:style w:type="character" w:styleId="Hyperlink">
    <w:name w:val="Hyperlink"/>
    <w:basedOn w:val="DefaultParagraphFont"/>
    <w:uiPriority w:val="99"/>
    <w:unhideWhenUsed/>
    <w:rsid w:val="00417413"/>
    <w:rPr>
      <w:color w:val="0563C1" w:themeColor="hyperlink"/>
      <w:u w:val="single"/>
    </w:rPr>
  </w:style>
  <w:style w:type="paragraph" w:styleId="BodyText2">
    <w:name w:val="Body Text 2"/>
    <w:basedOn w:val="Normal"/>
    <w:link w:val="BodyText2Char"/>
    <w:uiPriority w:val="99"/>
    <w:semiHidden/>
    <w:unhideWhenUsed/>
    <w:rsid w:val="00191648"/>
    <w:pPr>
      <w:spacing w:after="120" w:line="480" w:lineRule="auto"/>
    </w:pPr>
  </w:style>
  <w:style w:type="character" w:customStyle="1" w:styleId="BodyText2Char">
    <w:name w:val="Body Text 2 Char"/>
    <w:basedOn w:val="DefaultParagraphFont"/>
    <w:link w:val="BodyText2"/>
    <w:uiPriority w:val="99"/>
    <w:semiHidden/>
    <w:rsid w:val="00191648"/>
    <w:rPr>
      <w:sz w:val="24"/>
      <w:szCs w:val="24"/>
    </w:rPr>
  </w:style>
  <w:style w:type="paragraph" w:styleId="CommentSubject">
    <w:name w:val="annotation subject"/>
    <w:basedOn w:val="CommentText"/>
    <w:next w:val="CommentText"/>
    <w:link w:val="CommentSubjectChar"/>
    <w:uiPriority w:val="99"/>
    <w:semiHidden/>
    <w:unhideWhenUsed/>
    <w:rsid w:val="00406AFE"/>
    <w:rPr>
      <w:b/>
      <w:bCs/>
    </w:rPr>
  </w:style>
  <w:style w:type="character" w:customStyle="1" w:styleId="CommentSubjectChar">
    <w:name w:val="Comment Subject Char"/>
    <w:basedOn w:val="CommentTextChar"/>
    <w:link w:val="CommentSubject"/>
    <w:uiPriority w:val="99"/>
    <w:semiHidden/>
    <w:rsid w:val="00406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0019">
      <w:bodyDiv w:val="1"/>
      <w:marLeft w:val="0"/>
      <w:marRight w:val="0"/>
      <w:marTop w:val="0"/>
      <w:marBottom w:val="0"/>
      <w:divBdr>
        <w:top w:val="none" w:sz="0" w:space="0" w:color="auto"/>
        <w:left w:val="none" w:sz="0" w:space="0" w:color="auto"/>
        <w:bottom w:val="none" w:sz="0" w:space="0" w:color="auto"/>
        <w:right w:val="none" w:sz="0" w:space="0" w:color="auto"/>
      </w:divBdr>
    </w:div>
    <w:div w:id="1204363916">
      <w:bodyDiv w:val="1"/>
      <w:marLeft w:val="0"/>
      <w:marRight w:val="0"/>
      <w:marTop w:val="0"/>
      <w:marBottom w:val="0"/>
      <w:divBdr>
        <w:top w:val="none" w:sz="0" w:space="0" w:color="auto"/>
        <w:left w:val="none" w:sz="0" w:space="0" w:color="auto"/>
        <w:bottom w:val="none" w:sz="0" w:space="0" w:color="auto"/>
        <w:right w:val="none" w:sz="0" w:space="0" w:color="auto"/>
      </w:divBdr>
    </w:div>
    <w:div w:id="1607613344">
      <w:bodyDiv w:val="1"/>
      <w:marLeft w:val="0"/>
      <w:marRight w:val="0"/>
      <w:marTop w:val="0"/>
      <w:marBottom w:val="0"/>
      <w:divBdr>
        <w:top w:val="none" w:sz="0" w:space="0" w:color="auto"/>
        <w:left w:val="none" w:sz="0" w:space="0" w:color="auto"/>
        <w:bottom w:val="none" w:sz="0" w:space="0" w:color="auto"/>
        <w:right w:val="none" w:sz="0" w:space="0" w:color="auto"/>
      </w:divBdr>
    </w:div>
    <w:div w:id="1942561900">
      <w:bodyDiv w:val="1"/>
      <w:marLeft w:val="0"/>
      <w:marRight w:val="0"/>
      <w:marTop w:val="0"/>
      <w:marBottom w:val="0"/>
      <w:divBdr>
        <w:top w:val="none" w:sz="0" w:space="0" w:color="auto"/>
        <w:left w:val="none" w:sz="0" w:space="0" w:color="auto"/>
        <w:bottom w:val="none" w:sz="0" w:space="0" w:color="auto"/>
        <w:right w:val="none" w:sz="0" w:space="0" w:color="auto"/>
      </w:divBdr>
      <w:divsChild>
        <w:div w:id="131691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2BA8BC3AD2842A23697DA10C50F22" ma:contentTypeVersion="12" ma:contentTypeDescription="Create a new document." ma:contentTypeScope="" ma:versionID="5d5b04884a2587a49c2fd87176a1003f">
  <xsd:schema xmlns:xsd="http://www.w3.org/2001/XMLSchema" xmlns:xs="http://www.w3.org/2001/XMLSchema" xmlns:p="http://schemas.microsoft.com/office/2006/metadata/properties" xmlns:ns3="1cd86166-799b-40e2-8263-c17108a23ad8" xmlns:ns4="30c5ab97-e102-41e4-befd-de18e7795e9a" targetNamespace="http://schemas.microsoft.com/office/2006/metadata/properties" ma:root="true" ma:fieldsID="c5f2b2a34c5915a5e011b76c389b0ece" ns3:_="" ns4:_="">
    <xsd:import namespace="1cd86166-799b-40e2-8263-c17108a23ad8"/>
    <xsd:import namespace="30c5ab97-e102-41e4-befd-de18e7795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86166-799b-40e2-8263-c17108a2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5ab97-e102-41e4-befd-de18e7795e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CA94-981D-4019-89B0-B9A9335D3CA2}">
  <ds:schemaRefs>
    <ds:schemaRef ds:uri="http://schemas.microsoft.com/sharepoint/v3/contenttype/forms"/>
  </ds:schemaRefs>
</ds:datastoreItem>
</file>

<file path=customXml/itemProps2.xml><?xml version="1.0" encoding="utf-8"?>
<ds:datastoreItem xmlns:ds="http://schemas.openxmlformats.org/officeDocument/2006/customXml" ds:itemID="{4218D655-C5EB-48BE-BC7C-33BA6A48BAE0}">
  <ds:schemaRefs>
    <ds:schemaRef ds:uri="30c5ab97-e102-41e4-befd-de18e7795e9a"/>
    <ds:schemaRef ds:uri="http://purl.org/dc/terms/"/>
    <ds:schemaRef ds:uri="http://schemas.microsoft.com/office/2006/metadata/properties"/>
    <ds:schemaRef ds:uri="http://schemas.microsoft.com/office/2006/documentManagement/types"/>
    <ds:schemaRef ds:uri="1cd86166-799b-40e2-8263-c17108a23ad8"/>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E018EE-3A5D-4365-869C-5BB0184C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86166-799b-40e2-8263-c17108a23ad8"/>
    <ds:schemaRef ds:uri="30c5ab97-e102-41e4-befd-de18e7795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15F87-29B3-42E5-9C7B-74716523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12015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10/20/99</vt:lpstr>
    </vt:vector>
  </TitlesOfParts>
  <Company>Dell Computer Corporation</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10/20/99</dc:title>
  <dc:subject/>
  <dc:creator>KCastle</dc:creator>
  <cp:keywords/>
  <dc:description/>
  <cp:lastModifiedBy>Bellows, Kristen</cp:lastModifiedBy>
  <cp:revision>2</cp:revision>
  <cp:lastPrinted>2017-04-07T19:54:00Z</cp:lastPrinted>
  <dcterms:created xsi:type="dcterms:W3CDTF">2020-09-21T22:23:00Z</dcterms:created>
  <dcterms:modified xsi:type="dcterms:W3CDTF">2020-09-21T22:23:00Z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0x0101001562BA8BC3AD2842A23697DA10C50F22</vt:lpwstr>
  </property>
</Properties>
</file>