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r w:rsidRPr="00DC0416">
        <w:rPr>
          <w:iCs/>
          <w:color w:val="333333"/>
        </w:rPr>
        <w:t xml:space="preserve">Please </w:t>
      </w:r>
      <w:r>
        <w:rPr>
          <w:iCs/>
          <w:color w:val="333333"/>
        </w:rPr>
        <w:t>read</w:t>
      </w:r>
      <w:r w:rsidRPr="00DC0416">
        <w:rPr>
          <w:iCs/>
          <w:color w:val="333333"/>
        </w:rPr>
        <w:t>:</w:t>
      </w:r>
    </w:p>
    <w:p w14:paraId="5D04EC15" w14:textId="20E1B986" w:rsidR="003446F7" w:rsidRDefault="003446F7" w:rsidP="00DC0416">
      <w:pPr>
        <w:pStyle w:val="ListParagraph"/>
        <w:numPr>
          <w:ilvl w:val="0"/>
          <w:numId w:val="31"/>
        </w:numPr>
        <w:rPr>
          <w:iCs/>
          <w:color w:val="333333"/>
        </w:rPr>
      </w:pPr>
      <w:bookmarkStart w:id="1" w:name="_Hlk9952801"/>
      <w:r w:rsidRPr="003446F7">
        <w:rPr>
          <w:iCs/>
          <w:color w:val="333333"/>
        </w:rPr>
        <w:t xml:space="preserve">This model code language is based on technical feasibility and recently approved and enacted code language by other local cities and the </w:t>
      </w:r>
      <w:proofErr w:type="gramStart"/>
      <w:r w:rsidRPr="003446F7">
        <w:rPr>
          <w:iCs/>
          <w:color w:val="333333"/>
        </w:rPr>
        <w:t>state, but</w:t>
      </w:r>
      <w:proofErr w:type="gramEnd"/>
      <w:r w:rsidRPr="003446F7">
        <w:rPr>
          <w:iCs/>
          <w:color w:val="333333"/>
        </w:rPr>
        <w:t xml:space="preserve"> has not been tested in a court of law. It is the responsibility of each city to review and understand this language before adoption.</w:t>
      </w:r>
      <w:r>
        <w:rPr>
          <w:iCs/>
          <w:color w:val="333333"/>
        </w:rPr>
        <w:t xml:space="preserve"> </w:t>
      </w:r>
    </w:p>
    <w:p w14:paraId="65ED7E7F" w14:textId="534018D1" w:rsidR="00DC0416" w:rsidRDefault="00DC0416" w:rsidP="00DC0416">
      <w:pPr>
        <w:pStyle w:val="ListParagraph"/>
        <w:numPr>
          <w:ilvl w:val="0"/>
          <w:numId w:val="31"/>
        </w:numPr>
        <w:rPr>
          <w:iCs/>
          <w:color w:val="333333"/>
        </w:rPr>
      </w:pPr>
      <w:r>
        <w:rPr>
          <w:iCs/>
          <w:color w:val="333333"/>
        </w:rPr>
        <w:t xml:space="preserve">This language is currently in draft form and will be continually updated based on feedback from cities and the latest research. This is one model code, and sections can be revised/re-worded based on City preferences. </w:t>
      </w:r>
    </w:p>
    <w:p w14:paraId="5C90A55A" w14:textId="5525E9D9" w:rsidR="00DC0416" w:rsidRDefault="00DC0416" w:rsidP="00DC0416">
      <w:pPr>
        <w:pStyle w:val="ListParagraph"/>
        <w:numPr>
          <w:ilvl w:val="0"/>
          <w:numId w:val="31"/>
        </w:numPr>
        <w:rPr>
          <w:iCs/>
          <w:color w:val="333333"/>
        </w:rPr>
      </w:pPr>
      <w:r>
        <w:rPr>
          <w:iCs/>
          <w:color w:val="333333"/>
        </w:rPr>
        <w:t xml:space="preserve">Language </w:t>
      </w:r>
      <w:r w:rsidRPr="003446F7">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708BE21A" w14:textId="10B36193" w:rsidR="00DC0416" w:rsidRDefault="00DC0416" w:rsidP="00DC0416">
      <w:pPr>
        <w:pStyle w:val="ListParagraph"/>
        <w:numPr>
          <w:ilvl w:val="0"/>
          <w:numId w:val="31"/>
        </w:numPr>
        <w:rPr>
          <w:iCs/>
          <w:color w:val="333333"/>
        </w:rPr>
      </w:pPr>
      <w:r>
        <w:rPr>
          <w:iCs/>
          <w:color w:val="333333"/>
        </w:rPr>
        <w:t xml:space="preserve">This language is specifically for Climate Zone </w:t>
      </w:r>
      <w:r w:rsidR="008A6081">
        <w:rPr>
          <w:iCs/>
          <w:color w:val="333333"/>
        </w:rPr>
        <w:t>4</w:t>
      </w:r>
      <w:r>
        <w:rPr>
          <w:iCs/>
          <w:color w:val="333333"/>
        </w:rPr>
        <w:t>.</w:t>
      </w:r>
    </w:p>
    <w:bookmarkEnd w:id="1"/>
    <w:p w14:paraId="7E1B14C4" w14:textId="6E7FDB90" w:rsidR="00DC0416" w:rsidRDefault="00DC0416" w:rsidP="00DC0416">
      <w:pPr>
        <w:pBdr>
          <w:bottom w:val="single" w:sz="6" w:space="1" w:color="auto"/>
        </w:pBdr>
      </w:pPr>
    </w:p>
    <w:bookmarkEnd w:id="0"/>
    <w:p w14:paraId="5E9E84D6" w14:textId="74824E8C" w:rsidR="00C128F3" w:rsidRPr="00AB6697" w:rsidRDefault="00C128F3">
      <w:r w:rsidRPr="00AB6697">
        <w:t xml:space="preserve">City of X Adopts </w:t>
      </w:r>
      <w:r w:rsidR="00856F26" w:rsidRPr="00AB6697">
        <w:t xml:space="preserve">California Energy Code, 2019 Edition, Title 24, Part 6 of the California Code of Regulations </w:t>
      </w:r>
      <w:r w:rsidRPr="00AB6697">
        <w:t xml:space="preserve">in </w:t>
      </w:r>
      <w:proofErr w:type="spellStart"/>
      <w:proofErr w:type="gramStart"/>
      <w:r w:rsidRPr="00AB6697">
        <w:t>it’s</w:t>
      </w:r>
      <w:proofErr w:type="spellEnd"/>
      <w:proofErr w:type="gramEnd"/>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33BAFAF" w:rsidR="00F57D6C" w:rsidRDefault="00F57D6C" w:rsidP="00F57D6C">
      <w:pPr>
        <w:rPr>
          <w:u w:val="single"/>
        </w:rPr>
      </w:pPr>
      <w:bookmarkStart w:id="2" w:name="_Hlk9493909"/>
      <w:r w:rsidRPr="00F57D6C">
        <w:rPr>
          <w:b/>
          <w:u w:val="single"/>
        </w:rPr>
        <w:t>ALL-ELECTRIC BUILDING</w:t>
      </w:r>
      <w:r w:rsidRPr="00F57D6C">
        <w:rPr>
          <w:u w:val="single"/>
        </w:rPr>
        <w:t xml:space="preserve"> or </w:t>
      </w:r>
      <w:r w:rsidRPr="00F57D6C">
        <w:rPr>
          <w:b/>
          <w:u w:val="single"/>
        </w:rPr>
        <w:t>ALL-ELECTRIC DESIGN</w:t>
      </w:r>
      <w:r w:rsidRPr="00F57D6C">
        <w:rPr>
          <w:u w:val="single"/>
        </w:rPr>
        <w:t xml:space="preserve"> is a building or building design that </w:t>
      </w:r>
      <w:r>
        <w:rPr>
          <w:u w:val="single"/>
        </w:rPr>
        <w:t>uses a permanent supply of electricity as the</w:t>
      </w:r>
      <w:r w:rsidR="00E76674">
        <w:rPr>
          <w:u w:val="single"/>
        </w:rPr>
        <w:t xml:space="preserve"> only</w:t>
      </w:r>
      <w:r>
        <w:rPr>
          <w:u w:val="single"/>
        </w:rPr>
        <w:t xml:space="preserve"> </w:t>
      </w:r>
      <w:r w:rsidRPr="00A319F6">
        <w:rPr>
          <w:u w:val="single"/>
        </w:rPr>
        <w:t xml:space="preserve">source of energy </w:t>
      </w:r>
      <w:r>
        <w:rPr>
          <w:u w:val="single"/>
        </w:rPr>
        <w:t>for</w:t>
      </w:r>
      <w:r w:rsidRPr="00F57D6C">
        <w:rPr>
          <w:u w:val="single"/>
        </w:rPr>
        <w:t xml:space="preserve"> space heating, water heating (including pools and spas), cooking appliances</w:t>
      </w:r>
      <w:r>
        <w:rPr>
          <w:u w:val="single"/>
        </w:rPr>
        <w:t xml:space="preserve">, and </w:t>
      </w:r>
      <w:r w:rsidRPr="00F57D6C">
        <w:rPr>
          <w:u w:val="single"/>
        </w:rPr>
        <w:t>clothes drying appliances</w:t>
      </w:r>
      <w:r>
        <w:rPr>
          <w:u w:val="single"/>
        </w:rPr>
        <w:t>,</w:t>
      </w:r>
      <w:r w:rsidRPr="00F57D6C">
        <w:rPr>
          <w:u w:val="single"/>
        </w:rPr>
        <w:t xml:space="preserve"> and has no natural gas or propane plumbing installed</w:t>
      </w:r>
      <w:r>
        <w:rPr>
          <w:u w:val="single"/>
        </w:rPr>
        <w:t xml:space="preserve"> at the building</w:t>
      </w:r>
      <w:r w:rsidRPr="00F57D6C">
        <w:rPr>
          <w:u w:val="single"/>
        </w:rPr>
        <w:t>.</w:t>
      </w:r>
    </w:p>
    <w:bookmarkEnd w:id="2"/>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2F7B91E2" w:rsidR="00F57D6C" w:rsidRPr="00F57D6C" w:rsidRDefault="00F57D6C" w:rsidP="00F57D6C">
      <w:pPr>
        <w:rPr>
          <w:u w:val="single"/>
        </w:rPr>
      </w:pPr>
      <w:r>
        <w:rPr>
          <w:b/>
          <w:u w:val="single"/>
        </w:rPr>
        <w:t xml:space="preserve">ELECTRICALLY HEATED </w:t>
      </w:r>
      <w:r w:rsidRPr="00F57D6C">
        <w:rPr>
          <w:b/>
          <w:u w:val="single"/>
        </w:rPr>
        <w:t xml:space="preserve">BUILDING </w:t>
      </w:r>
      <w:r w:rsidRPr="00F57D6C">
        <w:rPr>
          <w:u w:val="single"/>
        </w:rPr>
        <w:t>or</w:t>
      </w:r>
      <w:r w:rsidRPr="00F57D6C">
        <w:rPr>
          <w:b/>
          <w:u w:val="single"/>
        </w:rPr>
        <w:t xml:space="preserve"> </w:t>
      </w:r>
      <w:r>
        <w:rPr>
          <w:b/>
          <w:u w:val="single"/>
        </w:rPr>
        <w:t xml:space="preserve">ELECTRICALLY HEATED </w:t>
      </w:r>
      <w:r w:rsidRPr="00F57D6C">
        <w:rPr>
          <w:b/>
          <w:u w:val="single"/>
        </w:rPr>
        <w:t>DESIGN</w:t>
      </w:r>
      <w:r w:rsidRPr="00F57D6C">
        <w:rPr>
          <w:u w:val="single"/>
        </w:rPr>
        <w:t xml:space="preserve"> is a building or building design </w:t>
      </w:r>
      <w:r>
        <w:rPr>
          <w:u w:val="single"/>
        </w:rPr>
        <w:t xml:space="preserve">that uses a permanent supply of electricity as the only </w:t>
      </w:r>
      <w:r w:rsidRPr="00A319F6">
        <w:rPr>
          <w:u w:val="single"/>
        </w:rPr>
        <w:t xml:space="preserve">source of energy </w:t>
      </w:r>
      <w:r>
        <w:rPr>
          <w:u w:val="single"/>
        </w:rPr>
        <w:t>for</w:t>
      </w:r>
      <w:r w:rsidRPr="00F57D6C">
        <w:rPr>
          <w:u w:val="single"/>
        </w:rPr>
        <w:t xml:space="preserve"> space heating</w:t>
      </w:r>
      <w:r>
        <w:rPr>
          <w:u w:val="single"/>
        </w:rPr>
        <w:t xml:space="preserve"> and</w:t>
      </w:r>
      <w:r w:rsidRPr="00F57D6C">
        <w:rPr>
          <w:u w:val="single"/>
        </w:rPr>
        <w:t xml:space="preserve"> water heating (including pools and spas</w:t>
      </w:r>
      <w:proofErr w:type="gramStart"/>
      <w:r w:rsidRPr="00F57D6C">
        <w:rPr>
          <w:u w:val="single"/>
        </w:rPr>
        <w:t>)</w:t>
      </w:r>
      <w:r>
        <w:rPr>
          <w:u w:val="single"/>
        </w:rPr>
        <w:t>, and</w:t>
      </w:r>
      <w:proofErr w:type="gramEnd"/>
      <w:r>
        <w:rPr>
          <w:u w:val="single"/>
        </w:rPr>
        <w:t xml:space="preserve"> </w:t>
      </w:r>
      <w:r w:rsidRPr="00F57D6C">
        <w:rPr>
          <w:u w:val="single"/>
        </w:rPr>
        <w:t>uses natural gas or propane as fuel for cooking appliances or clothes drying appliances or is plumbed for such equipment.</w:t>
      </w:r>
    </w:p>
    <w:p w14:paraId="333090F9" w14:textId="0B596234" w:rsidR="00F57D6C" w:rsidRDefault="00F57D6C" w:rsidP="00F57D6C">
      <w:pPr>
        <w:rPr>
          <w:u w:val="single"/>
        </w:rPr>
      </w:pPr>
      <w:r w:rsidRPr="00F57D6C">
        <w:rPr>
          <w:b/>
          <w:u w:val="single"/>
        </w:rPr>
        <w:t xml:space="preserve">MIXED-FUEL BUILDING </w:t>
      </w:r>
      <w:r w:rsidRPr="00F57D6C">
        <w:rPr>
          <w:u w:val="single"/>
        </w:rPr>
        <w:t>or</w:t>
      </w:r>
      <w:r w:rsidRPr="00F57D6C">
        <w:rPr>
          <w:b/>
          <w:u w:val="single"/>
        </w:rPr>
        <w:t xml:space="preserve"> MIXED-FUEL DESIGN</w:t>
      </w:r>
      <w:r w:rsidRPr="00F57D6C">
        <w:rPr>
          <w:u w:val="single"/>
        </w:rPr>
        <w:t xml:space="preserve"> is a building or building design that uses natural gas or propane as fuel for space heating, water heating (including pools and spas), cooking appliances or clothes drying appliances or is plumbed for such equipment.</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lastRenderedPageBreak/>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w:t>
      </w:r>
      <w:proofErr w:type="gramStart"/>
      <w:r>
        <w:t>all of</w:t>
      </w:r>
      <w:proofErr w:type="gramEnd"/>
      <w:r>
        <w:t xml:space="preserve">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7B4BFE99" w:rsidR="00A319F6" w:rsidRDefault="005271B7" w:rsidP="00F44E57">
      <w:pPr>
        <w:ind w:left="720"/>
        <w:rPr>
          <w:u w:val="single"/>
        </w:rPr>
      </w:pPr>
      <w:r>
        <w:rPr>
          <w:u w:val="single"/>
        </w:rPr>
        <w:t xml:space="preserve">1. </w:t>
      </w:r>
      <w:r w:rsidR="00533BAA">
        <w:rPr>
          <w:b/>
          <w:u w:val="single"/>
        </w:rPr>
        <w:t xml:space="preserve">Retrofit-Ready </w:t>
      </w:r>
      <w:r w:rsidR="00075FB0">
        <w:rPr>
          <w:b/>
          <w:u w:val="single"/>
        </w:rPr>
        <w:t>Mixed Fuel Buildings</w:t>
      </w:r>
      <w:r w:rsidR="00CF3446">
        <w:rPr>
          <w:b/>
          <w:u w:val="single"/>
        </w:rPr>
        <w:t>.</w:t>
      </w:r>
      <w:r>
        <w:rPr>
          <w:b/>
          <w:u w:val="single"/>
        </w:rPr>
        <w:t xml:space="preserve"> </w:t>
      </w:r>
      <w:r w:rsidR="00CF3446" w:rsidRPr="00075FB0">
        <w:rPr>
          <w:u w:val="single"/>
        </w:rPr>
        <w:t>B</w:t>
      </w:r>
      <w:r w:rsidR="00CF3446" w:rsidRPr="00CF3446">
        <w:rPr>
          <w:u w:val="single"/>
        </w:rPr>
        <w:t xml:space="preserve">uildings </w:t>
      </w:r>
      <w:r w:rsidR="00CF3446">
        <w:rPr>
          <w:u w:val="single"/>
        </w:rPr>
        <w:t>u</w:t>
      </w:r>
      <w:r w:rsidR="00CF3446" w:rsidRPr="00CF3446">
        <w:rPr>
          <w:u w:val="single"/>
        </w:rPr>
        <w:t xml:space="preserve">sing </w:t>
      </w:r>
      <w:r w:rsidR="00CF3446">
        <w:rPr>
          <w:u w:val="single"/>
        </w:rPr>
        <w:t>g</w:t>
      </w:r>
      <w:r w:rsidR="00CF3446" w:rsidRPr="00CF3446">
        <w:rPr>
          <w:u w:val="single"/>
        </w:rPr>
        <w:t xml:space="preserve">as or </w:t>
      </w:r>
      <w:r w:rsidR="00CF3446">
        <w:rPr>
          <w:u w:val="single"/>
        </w:rPr>
        <w:t>p</w:t>
      </w:r>
      <w:r w:rsidR="00CF3446" w:rsidRPr="00CF3446">
        <w:rPr>
          <w:u w:val="single"/>
        </w:rPr>
        <w:t xml:space="preserve">ropane for </w:t>
      </w:r>
      <w:r w:rsidR="00CF3446">
        <w:rPr>
          <w:u w:val="single"/>
        </w:rPr>
        <w:t>w</w:t>
      </w:r>
      <w:r w:rsidR="00CF3446" w:rsidRPr="00CF3446">
        <w:rPr>
          <w:u w:val="single"/>
        </w:rPr>
        <w:t xml:space="preserve">ater </w:t>
      </w:r>
      <w:r w:rsidR="00CF3446">
        <w:rPr>
          <w:u w:val="single"/>
        </w:rPr>
        <w:t>h</w:t>
      </w:r>
      <w:r w:rsidR="00CF3446" w:rsidRPr="00CF3446">
        <w:rPr>
          <w:u w:val="single"/>
        </w:rPr>
        <w:t>eating</w:t>
      </w:r>
      <w:r w:rsidR="00CF3446">
        <w:rPr>
          <w:u w:val="single"/>
        </w:rPr>
        <w:t>,</w:t>
      </w:r>
      <w:r w:rsidR="00A319F6">
        <w:rPr>
          <w:u w:val="single"/>
        </w:rPr>
        <w:t xml:space="preserve"> cooking, </w:t>
      </w:r>
      <w:r w:rsidR="00075FB0">
        <w:rPr>
          <w:u w:val="single"/>
        </w:rPr>
        <w:t>and/</w:t>
      </w:r>
      <w:r w:rsidR="00A319F6">
        <w:rPr>
          <w:u w:val="single"/>
        </w:rPr>
        <w:t>or clothes drying</w:t>
      </w:r>
      <w:r w:rsidR="00CF3446">
        <w:rPr>
          <w:u w:val="single"/>
        </w:rPr>
        <w:t>,</w:t>
      </w:r>
      <w:r w:rsidR="00CF3446" w:rsidRPr="00CF3446">
        <w:rPr>
          <w:b/>
          <w:u w:val="single"/>
        </w:rPr>
        <w:t xml:space="preserve"> </w:t>
      </w:r>
      <w:r w:rsidRPr="00CF3446">
        <w:rPr>
          <w:u w:val="single"/>
        </w:rPr>
        <w:t>shall include the following components</w:t>
      </w:r>
      <w:r w:rsidR="00A319F6">
        <w:rPr>
          <w:u w:val="single"/>
        </w:rPr>
        <w:t xml:space="preserve"> for each end use:</w:t>
      </w:r>
    </w:p>
    <w:p w14:paraId="36E0CFB0" w14:textId="77777777" w:rsidR="00856F26" w:rsidRDefault="00856F26" w:rsidP="00A319F6">
      <w:pPr>
        <w:pStyle w:val="ListParagraph"/>
        <w:numPr>
          <w:ilvl w:val="0"/>
          <w:numId w:val="2"/>
        </w:numPr>
        <w:rPr>
          <w:u w:val="single"/>
        </w:rPr>
      </w:pPr>
      <w:r>
        <w:rPr>
          <w:u w:val="single"/>
        </w:rPr>
        <w:t>Water Heating</w:t>
      </w:r>
    </w:p>
    <w:p w14:paraId="7FD5B34B" w14:textId="338B4737" w:rsidR="00856F26" w:rsidRPr="00856F26" w:rsidRDefault="00856F26" w:rsidP="00856F26">
      <w:pPr>
        <w:pStyle w:val="ListParagraph"/>
        <w:numPr>
          <w:ilvl w:val="1"/>
          <w:numId w:val="2"/>
        </w:numPr>
        <w:rPr>
          <w:u w:val="single"/>
        </w:rPr>
      </w:pPr>
      <w:r w:rsidRPr="00856F26">
        <w:rPr>
          <w:u w:val="single"/>
        </w:rPr>
        <w:t xml:space="preserve">A dedicated 240 volt 30-amp electrical receptacle that is connected to the electric panel with a </w:t>
      </w:r>
      <w:proofErr w:type="gramStart"/>
      <w:r w:rsidRPr="00856F26">
        <w:rPr>
          <w:u w:val="single"/>
        </w:rPr>
        <w:t>240 volt</w:t>
      </w:r>
      <w:proofErr w:type="gramEnd"/>
      <w:r w:rsidRPr="00856F26">
        <w:rPr>
          <w:u w:val="single"/>
        </w:rPr>
        <w:t xml:space="preserve"> 3 conductor</w:t>
      </w:r>
      <w:r w:rsidRPr="00F37BDB">
        <w:rPr>
          <w:u w:val="single"/>
        </w:rPr>
        <w:t xml:space="preserve">, 10 AWG </w:t>
      </w:r>
      <w:r w:rsidR="008D624B" w:rsidRPr="00F37BDB">
        <w:rPr>
          <w:u w:val="single"/>
        </w:rPr>
        <w:t xml:space="preserve">size </w:t>
      </w:r>
      <w:r w:rsidRPr="00F37BDB">
        <w:rPr>
          <w:u w:val="single"/>
        </w:rPr>
        <w:t>copper branch circuit, within 3 feet from the water heater and accessible to the water heater with no obstructions.</w:t>
      </w:r>
      <w:r w:rsidRPr="00856F26">
        <w:rPr>
          <w:u w:val="single"/>
        </w:rPr>
        <w:t xml:space="preserve"> </w:t>
      </w:r>
    </w:p>
    <w:p w14:paraId="444C4487" w14:textId="3446503E" w:rsidR="00856F26" w:rsidRPr="00856F26"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xml:space="preserve">” and be electrically isolated; and </w:t>
      </w:r>
    </w:p>
    <w:p w14:paraId="3CEDB866" w14:textId="2168FA5D" w:rsidR="00856F26" w:rsidRPr="00856F26" w:rsidRDefault="00856F26" w:rsidP="00856F26">
      <w:pPr>
        <w:pStyle w:val="ListParagraph"/>
        <w:numPr>
          <w:ilvl w:val="1"/>
          <w:numId w:val="2"/>
        </w:numPr>
        <w:rPr>
          <w:u w:val="single"/>
        </w:rPr>
      </w:pPr>
      <w:r w:rsidRPr="00856F26">
        <w:rPr>
          <w:u w:val="single"/>
        </w:rPr>
        <w:t xml:space="preserve">A reserved </w:t>
      </w:r>
      <w:r w:rsidR="004379D3">
        <w:rPr>
          <w:u w:val="single"/>
        </w:rPr>
        <w:t xml:space="preserve">double </w:t>
      </w:r>
      <w:r w:rsidRPr="00856F26">
        <w:rPr>
          <w:u w:val="single"/>
        </w:rPr>
        <w:t>pole circuit breaker space in the electrical panel adjacent to the circuit breaker for the branch circuit in A above and labeled with the words “</w:t>
      </w:r>
      <w:r w:rsidR="00075FB0">
        <w:rPr>
          <w:u w:val="single"/>
        </w:rPr>
        <w:t>For Future Heat Pump Water Heater</w:t>
      </w:r>
      <w:r w:rsidRPr="00856F26">
        <w:rPr>
          <w:u w:val="single"/>
        </w:rPr>
        <w:t xml:space="preserve">”; and </w:t>
      </w:r>
    </w:p>
    <w:p w14:paraId="22ADA4D6" w14:textId="3DB74928" w:rsidR="00856F26" w:rsidRDefault="00856F26" w:rsidP="00856F26">
      <w:pPr>
        <w:pStyle w:val="ListParagraph"/>
        <w:numPr>
          <w:ilvl w:val="1"/>
          <w:numId w:val="2"/>
        </w:numPr>
        <w:rPr>
          <w:u w:val="single"/>
        </w:rPr>
      </w:pPr>
      <w:r w:rsidRPr="00856F26">
        <w:rPr>
          <w:u w:val="single"/>
        </w:rPr>
        <w:t>A condensate drain that is no more than 2 inches higher than the base of the installed water heater and allows natural draining without pump assistance</w:t>
      </w:r>
      <w:r>
        <w:rPr>
          <w:u w:val="single"/>
        </w:rPr>
        <w:t>.</w:t>
      </w:r>
    </w:p>
    <w:p w14:paraId="3B7E604B" w14:textId="76E7677C" w:rsidR="00533BAA" w:rsidRPr="00F37BDB" w:rsidRDefault="00533BAA" w:rsidP="00856F26">
      <w:pPr>
        <w:pStyle w:val="ListParagraph"/>
        <w:numPr>
          <w:ilvl w:val="1"/>
          <w:numId w:val="2"/>
        </w:numPr>
        <w:rPr>
          <w:highlight w:val="green"/>
          <w:u w:val="single"/>
        </w:rPr>
      </w:pPr>
      <w:bookmarkStart w:id="3" w:name="_Hlk9496098"/>
      <w:r w:rsidRPr="00F37BDB">
        <w:rPr>
          <w:highlight w:val="green"/>
          <w:u w:val="single"/>
        </w:rPr>
        <w:t>Located in an unconditioned area with a minimum of 700 cubic feet of volume, or a ducting plan for eight-inch supply and exhaust ducts to the exterior.</w:t>
      </w:r>
    </w:p>
    <w:bookmarkEnd w:id="3"/>
    <w:p w14:paraId="4152AF38" w14:textId="53F96BE9" w:rsidR="00856F26" w:rsidRDefault="00856F26" w:rsidP="00856F26">
      <w:pPr>
        <w:pStyle w:val="ListParagraph"/>
        <w:numPr>
          <w:ilvl w:val="0"/>
          <w:numId w:val="2"/>
        </w:numPr>
        <w:rPr>
          <w:u w:val="single"/>
        </w:rPr>
      </w:pPr>
      <w:r>
        <w:rPr>
          <w:u w:val="single"/>
        </w:rPr>
        <w:t>Clothes Drying</w:t>
      </w:r>
    </w:p>
    <w:p w14:paraId="1C18CB6A" w14:textId="0DD05215"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4</w:t>
      </w:r>
      <w:r w:rsidRPr="00F26B3E">
        <w:rPr>
          <w:u w:val="single"/>
        </w:rPr>
        <w:t>0 amp</w:t>
      </w:r>
      <w:proofErr w:type="gramEnd"/>
      <w:r w:rsidRPr="00F26B3E">
        <w:rPr>
          <w:u w:val="single"/>
        </w:rPr>
        <w:t xml:space="preserve"> electrical receptacle that is connected to the electric panel with a 240-volt 3 conductor, </w:t>
      </w:r>
      <w:r>
        <w:rPr>
          <w:u w:val="single"/>
        </w:rPr>
        <w:t>8</w:t>
      </w:r>
      <w:r w:rsidRPr="00F26B3E">
        <w:rPr>
          <w:u w:val="single"/>
        </w:rPr>
        <w:t xml:space="preserve"> AWG copper branch circuit, within 3 feet of the appliance and accessible with no obstructions.</w:t>
      </w:r>
    </w:p>
    <w:p w14:paraId="7E4073B3" w14:textId="18345B0A"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Heat Pump Clothes Drying</w:t>
      </w:r>
      <w:r w:rsidRPr="005271B7">
        <w:rPr>
          <w:u w:val="single"/>
        </w:rPr>
        <w:t xml:space="preserve">” and be electrically isolated; and </w:t>
      </w:r>
    </w:p>
    <w:p w14:paraId="09A3A433" w14:textId="4ABFE703" w:rsidR="00856F26" w:rsidRDefault="00856F26" w:rsidP="00856F26">
      <w:pPr>
        <w:pStyle w:val="ListParagraph"/>
        <w:numPr>
          <w:ilvl w:val="1"/>
          <w:numId w:val="2"/>
        </w:numPr>
        <w:rPr>
          <w:u w:val="single"/>
        </w:rPr>
      </w:pPr>
      <w:r w:rsidRPr="00B7123C">
        <w:rPr>
          <w:u w:val="single"/>
        </w:rPr>
        <w:t xml:space="preserve">A reserved </w:t>
      </w:r>
      <w:r>
        <w:rPr>
          <w:u w:val="single"/>
        </w:rPr>
        <w:t xml:space="preserve">double </w:t>
      </w:r>
      <w:r w:rsidRPr="00B7123C">
        <w:rPr>
          <w:u w:val="single"/>
        </w:rPr>
        <w:t>pole circuit breaker space in the electrical panel adjacent to the circuit breaker for the branch circuit and labeled with the words “</w:t>
      </w:r>
      <w:r w:rsidR="00075FB0">
        <w:rPr>
          <w:u w:val="single"/>
        </w:rPr>
        <w:t>For Future Heat Pump Clothes Drying</w:t>
      </w:r>
      <w:r w:rsidR="00FD1BE2">
        <w:rPr>
          <w:u w:val="single"/>
        </w:rPr>
        <w:t>.</w:t>
      </w:r>
      <w:r w:rsidRPr="00B7123C">
        <w:rPr>
          <w:u w:val="single"/>
        </w:rPr>
        <w:t>”</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620A27E9"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5</w:t>
      </w:r>
      <w:r w:rsidRPr="00F26B3E">
        <w:rPr>
          <w:u w:val="single"/>
        </w:rPr>
        <w:t>0 amp</w:t>
      </w:r>
      <w:proofErr w:type="gramEnd"/>
      <w:r w:rsidRPr="00F26B3E">
        <w:rPr>
          <w:u w:val="single"/>
        </w:rPr>
        <w:t xml:space="preserve"> </w:t>
      </w:r>
      <w:r w:rsidRPr="00F37BDB">
        <w:rPr>
          <w:u w:val="single"/>
        </w:rPr>
        <w:t xml:space="preserve">electrical receptacle that is connected to the electric panel with a 240-volt 3 conductor, </w:t>
      </w:r>
      <w:r w:rsidR="00DB20F2" w:rsidRPr="00F37BDB">
        <w:rPr>
          <w:u w:val="single"/>
        </w:rPr>
        <w:t>6</w:t>
      </w:r>
      <w:r w:rsidRPr="00F37BDB">
        <w:rPr>
          <w:u w:val="single"/>
        </w:rPr>
        <w:t xml:space="preserve"> AWG copper branch circuit, within 3 feet of the appliance and accessible with no</w:t>
      </w:r>
      <w:r w:rsidRPr="00F26B3E">
        <w:rPr>
          <w:u w:val="single"/>
        </w:rPr>
        <w:t xml:space="preserve"> obstructions.</w:t>
      </w:r>
    </w:p>
    <w:p w14:paraId="702401B8" w14:textId="12414993"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Inductive Range</w:t>
      </w:r>
      <w:r w:rsidRPr="005271B7">
        <w:rPr>
          <w:u w:val="single"/>
        </w:rPr>
        <w:t xml:space="preserve">” and be electrically isolated; and </w:t>
      </w:r>
    </w:p>
    <w:p w14:paraId="4C8910B4" w14:textId="4CB77C32" w:rsidR="00856F26" w:rsidRDefault="00856F26" w:rsidP="00856F26">
      <w:pPr>
        <w:pStyle w:val="ListParagraph"/>
        <w:numPr>
          <w:ilvl w:val="1"/>
          <w:numId w:val="2"/>
        </w:numPr>
        <w:rPr>
          <w:u w:val="single"/>
        </w:rPr>
      </w:pPr>
      <w:r w:rsidRPr="00856F26">
        <w:rPr>
          <w:u w:val="single"/>
        </w:rPr>
        <w:lastRenderedPageBreak/>
        <w:t>A reserved double pole circuit breaker space in the electrical panel adjacent to the circuit breaker for the branch circuit and labeled with the words “</w:t>
      </w:r>
      <w:r w:rsidR="00075FB0">
        <w:rPr>
          <w:u w:val="single"/>
        </w:rPr>
        <w:t>For Future Inductive Range</w:t>
      </w:r>
      <w:r w:rsidR="00FD1BE2">
        <w:rPr>
          <w:u w:val="single"/>
        </w:rPr>
        <w:t>.</w:t>
      </w:r>
      <w:r w:rsidRPr="00856F26">
        <w:rPr>
          <w:u w:val="single"/>
        </w:rPr>
        <w:t>”</w:t>
      </w:r>
    </w:p>
    <w:p w14:paraId="2F7EB09F" w14:textId="5ED9B338" w:rsidR="00F76DF4" w:rsidRPr="00824ACD" w:rsidRDefault="00F76DF4" w:rsidP="00F76DF4">
      <w:pPr>
        <w:pStyle w:val="ListParagraph"/>
        <w:numPr>
          <w:ilvl w:val="0"/>
          <w:numId w:val="2"/>
        </w:numPr>
        <w:rPr>
          <w:highlight w:val="green"/>
          <w:u w:val="single"/>
        </w:rPr>
      </w:pPr>
      <w:r w:rsidRPr="00824ACD">
        <w:rPr>
          <w:highlight w:val="green"/>
          <w:u w:val="single"/>
        </w:rPr>
        <w:t>Space Air-Conditioning</w:t>
      </w:r>
    </w:p>
    <w:p w14:paraId="6057A74C" w14:textId="77777777" w:rsidR="007E6073" w:rsidRPr="00824ACD" w:rsidRDefault="00F76DF4" w:rsidP="00316CE8">
      <w:pPr>
        <w:pStyle w:val="ListParagraph"/>
        <w:numPr>
          <w:ilvl w:val="1"/>
          <w:numId w:val="2"/>
        </w:numPr>
        <w:rPr>
          <w:highlight w:val="green"/>
          <w:u w:val="single"/>
        </w:rPr>
      </w:pPr>
      <w:r w:rsidRPr="00824ACD">
        <w:rPr>
          <w:highlight w:val="green"/>
          <w:u w:val="single"/>
        </w:rPr>
        <w:t xml:space="preserve">All space air-conditioners must include a reversing-valve and controls capable of enabling the air conditioner to deliver heat pump space heating. </w:t>
      </w:r>
    </w:p>
    <w:p w14:paraId="362473E4" w14:textId="611D2591" w:rsidR="00F76DF4" w:rsidRPr="00824ACD" w:rsidRDefault="00F76DF4" w:rsidP="00316CE8">
      <w:pPr>
        <w:pStyle w:val="ListParagraph"/>
        <w:numPr>
          <w:ilvl w:val="1"/>
          <w:numId w:val="2"/>
        </w:numPr>
        <w:rPr>
          <w:highlight w:val="green"/>
          <w:u w:val="single"/>
        </w:rPr>
      </w:pPr>
      <w:r w:rsidRPr="00824ACD">
        <w:rPr>
          <w:highlight w:val="green"/>
          <w:u w:val="single"/>
        </w:rPr>
        <w:t>If a gas or propane furnace is the primary heating system, the heat pump shall be programmed as auxiliary heating system to be operated in the case of failure of</w:t>
      </w:r>
      <w:r w:rsidR="005E5A32" w:rsidRPr="00824ACD">
        <w:rPr>
          <w:highlight w:val="green"/>
          <w:u w:val="single"/>
        </w:rPr>
        <w:t xml:space="preserve"> the</w:t>
      </w:r>
      <w:r w:rsidRPr="00824ACD">
        <w:rPr>
          <w:highlight w:val="green"/>
          <w:u w:val="single"/>
        </w:rPr>
        <w:t xml:space="preserve"> natural gas or propane system.</w:t>
      </w:r>
    </w:p>
    <w:p w14:paraId="552D4EE7"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t>New non-residential buildings greater than or equal to 10,000 square feet of gross floor area shall provide a minimum of a 5-kilowatt photovoltaic system.</w:t>
      </w:r>
    </w:p>
    <w:p w14:paraId="5C1AB6B0" w14:textId="04D24C9C" w:rsidR="00C128F3" w:rsidRDefault="005271B7" w:rsidP="005271B7">
      <w:pPr>
        <w:ind w:left="720"/>
      </w:pPr>
      <w:r w:rsidRPr="00F37BDB">
        <w:rPr>
          <w:b/>
          <w:highlight w:val="green"/>
          <w:u w:val="single"/>
        </w:rPr>
        <w:t xml:space="preserve">EXCEPTION to Section </w:t>
      </w:r>
      <w:r w:rsidR="000F708F" w:rsidRPr="00F37BDB">
        <w:rPr>
          <w:b/>
          <w:highlight w:val="green"/>
          <w:u w:val="single"/>
        </w:rPr>
        <w:t>140.0(b)2</w:t>
      </w:r>
      <w:r w:rsidRPr="00F37BDB">
        <w:rPr>
          <w:highlight w:val="green"/>
          <w:u w:val="single"/>
        </w:rPr>
        <w:t xml:space="preserve">: As an alternative to a solar photovoltaic system, </w:t>
      </w:r>
      <w:proofErr w:type="gramStart"/>
      <w:r w:rsidRPr="00F37BDB">
        <w:rPr>
          <w:highlight w:val="green"/>
          <w:u w:val="single"/>
        </w:rPr>
        <w:t>all of</w:t>
      </w:r>
      <w:proofErr w:type="gramEnd"/>
      <w:r w:rsidRPr="00F37BDB">
        <w:rPr>
          <w:highlight w:val="green"/>
          <w:u w:val="single"/>
        </w:rPr>
        <w:t xml:space="preserve"> the building types listed above may provide a solar hot water system (solar thermal) with a minimum collector area of 40 square feet.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599567B2" w14:textId="41AC95F6" w:rsidR="00C128F3" w:rsidRPr="00C128F3" w:rsidRDefault="00C128F3" w:rsidP="00C128F3">
      <w:r>
        <w:t xml:space="preserve">A building complies with the performance approach if the energy budget calculated for the Proposed Design Building under Subsection (b) is </w:t>
      </w:r>
      <w:r w:rsidRPr="00C128F3">
        <w:rPr>
          <w:strike/>
        </w:rPr>
        <w:t>no greater</w:t>
      </w:r>
      <w:r>
        <w:t xml:space="preserve"> </w:t>
      </w:r>
      <w:r w:rsidR="004A6BA0">
        <w:rPr>
          <w:u w:val="single"/>
        </w:rPr>
        <w:t>seven</w:t>
      </w:r>
      <w:r w:rsidR="00725DFA">
        <w:rPr>
          <w:u w:val="single"/>
        </w:rPr>
        <w:t xml:space="preserve"> percent (</w:t>
      </w:r>
      <w:r w:rsidR="005C1D88">
        <w:rPr>
          <w:u w:val="single"/>
        </w:rPr>
        <w:t>7</w:t>
      </w:r>
      <w:r w:rsidRPr="00C128F3">
        <w:rPr>
          <w:u w:val="single"/>
        </w:rPr>
        <w:t>%</w:t>
      </w:r>
      <w:r w:rsidR="00725DFA">
        <w:rPr>
          <w:u w:val="single"/>
        </w:rPr>
        <w:t xml:space="preserve">) less </w:t>
      </w:r>
      <w:r>
        <w:t>than the energy budget calculated for the Standard Design Building under Subsection (a)</w:t>
      </w:r>
      <w:r w:rsidR="005C3DFE">
        <w:t xml:space="preserve">, except </w:t>
      </w:r>
      <w:r w:rsidR="005C3DFE">
        <w:rPr>
          <w:u w:val="single"/>
        </w:rPr>
        <w:t xml:space="preserve">office and mercantile occupancies, shall be </w:t>
      </w:r>
      <w:r w:rsidR="004A6BA0">
        <w:rPr>
          <w:u w:val="single"/>
        </w:rPr>
        <w:t>fourteen</w:t>
      </w:r>
      <w:r w:rsidR="005C3DFE">
        <w:rPr>
          <w:u w:val="single"/>
        </w:rPr>
        <w:t xml:space="preserve"> percent (1</w:t>
      </w:r>
      <w:r w:rsidR="005C1D88">
        <w:rPr>
          <w:u w:val="single"/>
        </w:rPr>
        <w:t>4</w:t>
      </w:r>
      <w:r w:rsidR="005C3DFE">
        <w:rPr>
          <w:u w:val="single"/>
        </w:rPr>
        <w:t>%) less than the energy budget calculated for the Standard Design Building under Subsection (a).</w:t>
      </w:r>
    </w:p>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089C82C7" w:rsidR="00A319F6" w:rsidRDefault="00A319F6" w:rsidP="00C128F3">
      <w:pPr>
        <w:rPr>
          <w:u w:val="single"/>
        </w:rPr>
      </w:pPr>
      <w:r w:rsidRPr="00A319F6">
        <w:rPr>
          <w:b/>
        </w:rPr>
        <w:lastRenderedPageBreak/>
        <w:t>EXCEPTION 1 to Section 140.1</w:t>
      </w:r>
      <w:r>
        <w:t xml:space="preserve">: </w:t>
      </w:r>
      <w:r w:rsidR="006C2F0D">
        <w:rPr>
          <w:u w:val="single"/>
        </w:rPr>
        <w:t xml:space="preserve">All Electric </w:t>
      </w:r>
      <w:r>
        <w:rPr>
          <w:u w:val="single"/>
        </w:rPr>
        <w:t>building</w:t>
      </w:r>
      <w:r w:rsidR="006C2F0D">
        <w:rPr>
          <w:u w:val="single"/>
        </w:rPr>
        <w:t>s</w:t>
      </w:r>
      <w:r>
        <w:rPr>
          <w:u w:val="single"/>
        </w:rPr>
        <w:t xml:space="preserve"> </w:t>
      </w:r>
      <w:r w:rsidR="00725DFA">
        <w:rPr>
          <w:u w:val="single"/>
        </w:rPr>
        <w:t>compl</w:t>
      </w:r>
      <w:r w:rsidR="006C2F0D">
        <w:rPr>
          <w:u w:val="single"/>
        </w:rPr>
        <w:t>y</w:t>
      </w:r>
      <w:r w:rsidR="00725DFA">
        <w:rPr>
          <w:u w:val="single"/>
        </w:rPr>
        <w:t xml:space="preserve"> with the performance approach if the energy budget calculated for the Proposed Design Building under subsection (b) is no greater than the energy budget calculated for the Standard Design Building under Subsection (a).</w:t>
      </w:r>
    </w:p>
    <w:p w14:paraId="5C9A7CB9" w14:textId="31308244" w:rsidR="00C128F3" w:rsidRDefault="0014306A" w:rsidP="0014306A">
      <w:pPr>
        <w:pStyle w:val="Heading3"/>
        <w:rPr>
          <w:b/>
        </w:rPr>
      </w:pPr>
      <w:r>
        <w:t>SECTION 140.2 – PRESCRIPTIVE APPROACH</w:t>
      </w:r>
    </w:p>
    <w:p w14:paraId="2DAFA4E4" w14:textId="6ABBEE21"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the following </w:t>
      </w:r>
      <w:r w:rsidR="00CF5E73">
        <w:rPr>
          <w:u w:val="single"/>
        </w:rPr>
        <w:t xml:space="preserve">sections </w:t>
      </w:r>
      <w:r w:rsidR="00923F76">
        <w:rPr>
          <w:u w:val="single"/>
        </w:rPr>
        <w:t>as applicable:</w:t>
      </w:r>
    </w:p>
    <w:p w14:paraId="7DD9204D" w14:textId="6BA56841" w:rsidR="00C52976" w:rsidRDefault="00C52976" w:rsidP="00C128F3">
      <w:pPr>
        <w:pStyle w:val="ListParagraph"/>
        <w:numPr>
          <w:ilvl w:val="0"/>
          <w:numId w:val="1"/>
        </w:numPr>
        <w:rPr>
          <w:u w:val="single"/>
        </w:rPr>
      </w:pPr>
      <w:r>
        <w:rPr>
          <w:u w:val="single"/>
        </w:rPr>
        <w:t>Hotels</w:t>
      </w:r>
    </w:p>
    <w:p w14:paraId="0D6E3150" w14:textId="5AAAA630"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0.2</w:t>
      </w:r>
      <w:r>
        <w:rPr>
          <w:u w:val="single"/>
        </w:rPr>
        <w:t>2.</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7777777"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p>
    <w:p w14:paraId="439D87C4" w14:textId="5B92A7A8" w:rsidR="00C52976" w:rsidRDefault="00C52976" w:rsidP="00CF5E73">
      <w:pPr>
        <w:pStyle w:val="ListParagraph"/>
        <w:numPr>
          <w:ilvl w:val="0"/>
          <w:numId w:val="9"/>
        </w:numPr>
        <w:rPr>
          <w:u w:val="single"/>
        </w:rPr>
      </w:pPr>
      <w:r>
        <w:rPr>
          <w:u w:val="single"/>
        </w:rPr>
        <w:t>Perform Institutional Tuning per Section 140.6(a)2J</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563FBB5B" w:rsidR="00923F76" w:rsidRDefault="00C52976" w:rsidP="00C128F3">
      <w:pPr>
        <w:pStyle w:val="ListParagraph"/>
        <w:numPr>
          <w:ilvl w:val="0"/>
          <w:numId w:val="1"/>
        </w:numPr>
        <w:rPr>
          <w:u w:val="single"/>
        </w:rPr>
      </w:pPr>
      <w:r>
        <w:rPr>
          <w:u w:val="single"/>
        </w:rPr>
        <w:t>All Other 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18A6B0C1" w:rsidR="00F26B3E" w:rsidRDefault="00ED1282" w:rsidP="00F26B3E">
      <w:pPr>
        <w:pStyle w:val="ListParagraph"/>
        <w:numPr>
          <w:ilvl w:val="1"/>
          <w:numId w:val="1"/>
        </w:numPr>
        <w:rPr>
          <w:u w:val="single"/>
        </w:rPr>
      </w:pPr>
      <w:r>
        <w:rPr>
          <w:u w:val="single"/>
        </w:rPr>
        <w:t>Without claiming any Power Adjustment Factor credits, i</w:t>
      </w:r>
      <w:r w:rsidR="00C52976">
        <w:rPr>
          <w:u w:val="single"/>
        </w:rPr>
        <w:t>mprove lighting</w:t>
      </w:r>
      <w:r w:rsidR="00C7138D">
        <w:rPr>
          <w:u w:val="single"/>
        </w:rPr>
        <w:t>, do the following</w:t>
      </w:r>
      <w:r w:rsidR="00C52976">
        <w:rPr>
          <w:u w:val="single"/>
        </w:rPr>
        <w:t>:</w:t>
      </w:r>
    </w:p>
    <w:p w14:paraId="6EC4AFC0" w14:textId="77777777" w:rsidR="00F26B3E" w:rsidRDefault="00C52976" w:rsidP="00CF5E73">
      <w:pPr>
        <w:pStyle w:val="ListParagraph"/>
        <w:numPr>
          <w:ilvl w:val="0"/>
          <w:numId w:val="10"/>
        </w:numPr>
        <w:rPr>
          <w:u w:val="single"/>
        </w:rPr>
      </w:pPr>
      <w:r w:rsidRPr="00F26B3E">
        <w:rPr>
          <w:u w:val="single"/>
        </w:rPr>
        <w:t>Control to daylight dimming plus off per Section 140.6(a)2H</w:t>
      </w:r>
      <w:r w:rsidR="00F26B3E">
        <w:rPr>
          <w:u w:val="single"/>
        </w:rPr>
        <w:t xml:space="preserve">. </w:t>
      </w:r>
    </w:p>
    <w:p w14:paraId="57F6E428" w14:textId="2C2050B3"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p>
    <w:p w14:paraId="0EB7946C" w14:textId="19589FCF" w:rsidR="00C52976" w:rsidRPr="00C52976" w:rsidRDefault="00C52976" w:rsidP="00CF5E73">
      <w:pPr>
        <w:pStyle w:val="ListParagraph"/>
        <w:numPr>
          <w:ilvl w:val="0"/>
          <w:numId w:val="10"/>
        </w:numPr>
        <w:rPr>
          <w:u w:val="single"/>
        </w:rPr>
      </w:pPr>
      <w:r>
        <w:rPr>
          <w:u w:val="single"/>
        </w:rPr>
        <w:t>Perform Institutional Tuning per Section 140.6(a)2J</w:t>
      </w:r>
    </w:p>
    <w:p w14:paraId="6919D0E8" w14:textId="77777777" w:rsidR="00C52976" w:rsidRDefault="00C52976" w:rsidP="00C52976">
      <w:pPr>
        <w:pStyle w:val="ListParagraph"/>
        <w:rPr>
          <w:b/>
          <w:u w:val="single"/>
        </w:rPr>
      </w:pPr>
    </w:p>
    <w:p w14:paraId="170126A7" w14:textId="2973B8E6" w:rsidR="00C128F3" w:rsidRPr="00C52976" w:rsidRDefault="00C52976" w:rsidP="00CF5E73">
      <w:pPr>
        <w:pStyle w:val="ListParagraph"/>
        <w:ind w:left="0"/>
        <w:rPr>
          <w:u w:val="single"/>
        </w:rPr>
      </w:pPr>
      <w:r w:rsidRPr="00C52976">
        <w:rPr>
          <w:b/>
          <w:u w:val="single"/>
        </w:rPr>
        <w:t>EXCEPTION to 140.2(a) and 140.2(b)</w:t>
      </w:r>
      <w:r>
        <w:rPr>
          <w:u w:val="single"/>
        </w:rPr>
        <w:t>:</w:t>
      </w:r>
      <w:r w:rsidR="00C128F3" w:rsidRPr="00C52976">
        <w:rPr>
          <w:u w:val="single"/>
        </w:rPr>
        <w:t xml:space="preserve"> </w:t>
      </w:r>
      <w:r w:rsidR="00980631">
        <w:rPr>
          <w:u w:val="single"/>
        </w:rPr>
        <w:t xml:space="preserve">All Electric </w:t>
      </w:r>
      <w:r w:rsidRPr="00C52976">
        <w:rPr>
          <w:u w:val="single"/>
        </w:rPr>
        <w:t>building</w:t>
      </w:r>
      <w:r w:rsidR="00980631">
        <w:rPr>
          <w:u w:val="single"/>
        </w:rPr>
        <w:t>s</w:t>
      </w:r>
      <w:r w:rsidRPr="00C52976">
        <w:rPr>
          <w:u w:val="single"/>
        </w:rPr>
        <w:t xml:space="preserve"> </w:t>
      </w:r>
      <w:r>
        <w:rPr>
          <w:u w:val="single"/>
        </w:rPr>
        <w:t>need not comply with Sections 140.2(a) and 140.2(b).</w:t>
      </w: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65CF3F1A" w:rsidR="00F26B3E" w:rsidRDefault="00F26B3E" w:rsidP="00F26B3E">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14:paraId="7936683D" w14:textId="10ED6E1F" w:rsidR="00F76DF4" w:rsidRDefault="00F76DF4" w:rsidP="00F76DF4">
      <w:pPr>
        <w:rPr>
          <w:b/>
        </w:rPr>
      </w:pPr>
      <w:r w:rsidRPr="00F76DF4">
        <w:t xml:space="preserve">h) </w:t>
      </w:r>
      <w:r w:rsidRPr="00AB1A2B">
        <w:rPr>
          <w:b/>
        </w:rPr>
        <w:t xml:space="preserve">Space-Conditioning Equipment. </w:t>
      </w:r>
    </w:p>
    <w:p w14:paraId="4892C398" w14:textId="77777777" w:rsidR="00F76DF4" w:rsidRPr="00AB1A2B" w:rsidRDefault="00F76DF4" w:rsidP="00F76DF4">
      <w:pPr>
        <w:pStyle w:val="ListParagraph"/>
        <w:numPr>
          <w:ilvl w:val="0"/>
          <w:numId w:val="28"/>
        </w:numPr>
        <w:ind w:left="720"/>
      </w:pPr>
      <w:r w:rsidRPr="00AB1A2B">
        <w:rPr>
          <w:b/>
        </w:rPr>
        <w:t>Outdoor Condensing Units.</w:t>
      </w:r>
    </w:p>
    <w:p w14:paraId="416673B6" w14:textId="77777777" w:rsidR="00F76DF4" w:rsidRDefault="00F76DF4" w:rsidP="00F76DF4">
      <w:pPr>
        <w:pStyle w:val="ListParagraph"/>
        <w:numPr>
          <w:ilvl w:val="1"/>
          <w:numId w:val="25"/>
        </w:numPr>
      </w:pPr>
      <w:r w:rsidRPr="00AB1A2B">
        <w:rPr>
          <w:b/>
        </w:rPr>
        <w:t>Clearances.</w:t>
      </w:r>
      <w:r>
        <w:t xml:space="preserve"> Installed air conditioner and heat pump outdoor condensing units shall have a clearance of at least five (5) feet (1.5 meters) from the outlet of any dryer vent.</w:t>
      </w:r>
    </w:p>
    <w:p w14:paraId="1271F0A0" w14:textId="77777777" w:rsidR="00F76DF4" w:rsidRDefault="00F76DF4" w:rsidP="00F76DF4">
      <w:pPr>
        <w:pStyle w:val="ListParagraph"/>
        <w:numPr>
          <w:ilvl w:val="1"/>
          <w:numId w:val="25"/>
        </w:numPr>
      </w:pPr>
      <w:r w:rsidRPr="00AB1A2B">
        <w:rPr>
          <w:b/>
        </w:rPr>
        <w:t>Liquid Line Drier.</w:t>
      </w:r>
      <w:r>
        <w:t xml:space="preserve"> Installed air conditioner and heat pump systems shall be equipped with liquid line filter driers if required, as specified by manufacturer’s instructions. </w:t>
      </w:r>
    </w:p>
    <w:p w14:paraId="140C2023" w14:textId="77777777" w:rsidR="00F76DF4" w:rsidRDefault="00F76DF4" w:rsidP="00F76DF4">
      <w:pPr>
        <w:pStyle w:val="ListParagraph"/>
        <w:numPr>
          <w:ilvl w:val="0"/>
          <w:numId w:val="28"/>
        </w:numPr>
      </w:pPr>
      <w:r w:rsidRPr="00AB1A2B">
        <w:rPr>
          <w:b/>
        </w:rPr>
        <w:t>Central Forced-Air Heating Furnaces</w:t>
      </w:r>
      <w:r>
        <w:t xml:space="preserve">. </w:t>
      </w:r>
    </w:p>
    <w:p w14:paraId="3039908B" w14:textId="77777777" w:rsidR="00F76DF4" w:rsidRDefault="00F76DF4" w:rsidP="00F76DF4">
      <w:pPr>
        <w:pStyle w:val="ListParagraph"/>
        <w:numPr>
          <w:ilvl w:val="1"/>
          <w:numId w:val="26"/>
        </w:numPr>
      </w:pPr>
      <w:r>
        <w:t xml:space="preserve">Temperature Rise. Central forced-air heating furnace installations shall be configured to operate in conformance with the furnace manufacturer's maximum inlet-to-outlet temperature rise specifications. </w:t>
      </w:r>
    </w:p>
    <w:p w14:paraId="2B6AF652" w14:textId="1990F875" w:rsidR="00F76DF4" w:rsidRPr="00F37BDB" w:rsidRDefault="007E6073" w:rsidP="00F76DF4">
      <w:pPr>
        <w:pStyle w:val="ListParagraph"/>
        <w:numPr>
          <w:ilvl w:val="0"/>
          <w:numId w:val="28"/>
        </w:numPr>
        <w:ind w:left="720"/>
        <w:rPr>
          <w:highlight w:val="green"/>
          <w:u w:val="single"/>
        </w:rPr>
      </w:pPr>
      <w:r w:rsidRPr="00F37BDB">
        <w:rPr>
          <w:b/>
          <w:highlight w:val="green"/>
          <w:u w:val="single"/>
        </w:rPr>
        <w:t xml:space="preserve">Space Air Conditioner </w:t>
      </w:r>
      <w:r w:rsidR="00F76DF4" w:rsidRPr="00F37BDB">
        <w:rPr>
          <w:b/>
          <w:highlight w:val="green"/>
          <w:u w:val="single"/>
        </w:rPr>
        <w:t>Heat Pump Operation</w:t>
      </w:r>
    </w:p>
    <w:p w14:paraId="13D7B5FD" w14:textId="77777777" w:rsidR="007E6073" w:rsidRPr="00F37BDB" w:rsidRDefault="00F76DF4" w:rsidP="00D60F06">
      <w:pPr>
        <w:pStyle w:val="ListParagraph"/>
        <w:numPr>
          <w:ilvl w:val="0"/>
          <w:numId w:val="27"/>
        </w:numPr>
        <w:rPr>
          <w:highlight w:val="green"/>
          <w:u w:val="single"/>
        </w:rPr>
      </w:pPr>
      <w:r w:rsidRPr="00F37BDB">
        <w:rPr>
          <w:highlight w:val="green"/>
          <w:u w:val="single"/>
        </w:rPr>
        <w:t xml:space="preserve">All </w:t>
      </w:r>
      <w:r w:rsidR="004B5E39" w:rsidRPr="00F37BDB">
        <w:rPr>
          <w:highlight w:val="green"/>
          <w:u w:val="single"/>
        </w:rPr>
        <w:t xml:space="preserve">space </w:t>
      </w:r>
      <w:r w:rsidRPr="00F37BDB">
        <w:rPr>
          <w:highlight w:val="green"/>
          <w:u w:val="single"/>
        </w:rPr>
        <w:t>air</w:t>
      </w:r>
      <w:r w:rsidR="004B5E39" w:rsidRPr="00F37BDB">
        <w:rPr>
          <w:highlight w:val="green"/>
          <w:u w:val="single"/>
        </w:rPr>
        <w:t>-</w:t>
      </w:r>
      <w:r w:rsidRPr="00F37BDB">
        <w:rPr>
          <w:highlight w:val="green"/>
          <w:u w:val="single"/>
        </w:rPr>
        <w:t xml:space="preserve">conditioners must include a reversing-valve and controls capable of enabling the air conditioner to deliver heat pump space heating. </w:t>
      </w:r>
    </w:p>
    <w:p w14:paraId="417868C1" w14:textId="699853E7" w:rsidR="00F76DF4" w:rsidRPr="00F37BDB" w:rsidRDefault="00F76DF4" w:rsidP="00D60F06">
      <w:pPr>
        <w:pStyle w:val="ListParagraph"/>
        <w:numPr>
          <w:ilvl w:val="0"/>
          <w:numId w:val="27"/>
        </w:numPr>
        <w:rPr>
          <w:highlight w:val="green"/>
          <w:u w:val="single"/>
        </w:rPr>
      </w:pPr>
      <w:r w:rsidRPr="00F37BDB">
        <w:rPr>
          <w:highlight w:val="green"/>
          <w:u w:val="single"/>
        </w:rPr>
        <w:t>If a gas or propane furnace is the primary heating system, the heat pump shall be programmed as auxiliary heating system to be operated in the case of failure of natural gas or propane system.</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6C79A6FD" w:rsidR="00D430E9" w:rsidRPr="00D430E9" w:rsidRDefault="00BD7BE2" w:rsidP="00D430E9">
      <w:pPr>
        <w:pStyle w:val="ListParagraph"/>
        <w:numPr>
          <w:ilvl w:val="1"/>
          <w:numId w:val="14"/>
        </w:numPr>
        <w:rPr>
          <w:u w:val="single"/>
        </w:rPr>
      </w:pPr>
      <w:r>
        <w:t xml:space="preserve">A dedicated </w:t>
      </w:r>
      <w:r w:rsidRPr="00D430E9">
        <w:rPr>
          <w:strike/>
        </w:rPr>
        <w:t>125 volt</w:t>
      </w:r>
      <w:r w:rsidR="00D430E9">
        <w:rPr>
          <w:u w:val="single"/>
        </w:rPr>
        <w:t>240 volt</w:t>
      </w:r>
      <w:r>
        <w:t xml:space="preserve">, </w:t>
      </w:r>
      <w:r w:rsidRPr="00D430E9">
        <w:rPr>
          <w:strike/>
        </w:rPr>
        <w:t>20</w:t>
      </w:r>
      <w:r w:rsidR="00D430E9">
        <w:t xml:space="preserve"> </w:t>
      </w:r>
      <w:r w:rsidR="00D430E9" w:rsidRPr="00D430E9">
        <w:rPr>
          <w:u w:val="single"/>
        </w:rPr>
        <w:t>30</w:t>
      </w:r>
      <w:r w:rsidR="00D430E9">
        <w:t>-amp</w:t>
      </w:r>
      <w:r>
        <w:t xml:space="preserve"> electrical receptacle that is connected to the electric panel with a </w:t>
      </w:r>
      <w:proofErr w:type="gramStart"/>
      <w:r w:rsidRPr="00D430E9">
        <w:rPr>
          <w:strike/>
        </w:rPr>
        <w:t>120/</w:t>
      </w:r>
      <w:r>
        <w:t>240 volt</w:t>
      </w:r>
      <w:proofErr w:type="gramEnd"/>
      <w:r>
        <w:t xml:space="preserve"> 3 conductor, 10 AWG copper branch circuit, within 3 feet from the water heater and accessible to the water heater with no obstructions. In addition, </w:t>
      </w:r>
      <w:proofErr w:type="gramStart"/>
      <w:r>
        <w:t>all of</w:t>
      </w:r>
      <w:proofErr w:type="gramEnd"/>
      <w:r>
        <w:t xml:space="preserve">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5F931EDB" w:rsidR="00D430E9" w:rsidRPr="00D430E9" w:rsidRDefault="00BD7BE2" w:rsidP="00D430E9">
      <w:pPr>
        <w:pStyle w:val="ListParagraph"/>
        <w:numPr>
          <w:ilvl w:val="2"/>
          <w:numId w:val="14"/>
        </w:numPr>
        <w:rPr>
          <w:u w:val="single"/>
        </w:rPr>
      </w:pPr>
      <w:r>
        <w:t>A reserved single pole circuit breaker space in the electrical panel adjacent to the circuit breaker for the branch circuit in A above and labeled with the words “</w:t>
      </w:r>
      <w:r w:rsidRPr="00BD1DBD">
        <w:rPr>
          <w:strike/>
        </w:rPr>
        <w:t xml:space="preserve">Future 240V </w:t>
      </w:r>
      <w:proofErr w:type="spellStart"/>
      <w:r w:rsidRPr="00BD1DBD">
        <w:rPr>
          <w:strike/>
        </w:rPr>
        <w:t>Use</w:t>
      </w:r>
      <w:r w:rsidR="00BD1DBD" w:rsidRPr="00BD1DBD">
        <w:rPr>
          <w:u w:val="single"/>
        </w:rPr>
        <w:t>For</w:t>
      </w:r>
      <w:proofErr w:type="spellEnd"/>
      <w:r w:rsidR="00BD1DBD" w:rsidRPr="00BD1DBD">
        <w:rPr>
          <w:u w:val="single"/>
        </w:rPr>
        <w:t xml:space="preserve"> Future Heat Pump Water Heater</w:t>
      </w:r>
      <w:r>
        <w:t xml:space="preserve">”; and </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64809694" w14:textId="673FF68D" w:rsidR="00BD7BE2" w:rsidRPr="00BD1DBD" w:rsidRDefault="00BD7BE2" w:rsidP="00FB03C0">
      <w:pPr>
        <w:pStyle w:val="ListParagraph"/>
        <w:numPr>
          <w:ilvl w:val="1"/>
          <w:numId w:val="14"/>
        </w:numPr>
        <w:rPr>
          <w:strike/>
          <w:u w:val="single"/>
        </w:rPr>
      </w:pPr>
      <w:r w:rsidRPr="00BD1DBD">
        <w:rPr>
          <w:strike/>
        </w:rPr>
        <w:lastRenderedPageBreak/>
        <w:t>A gas supply line with a capacity of at least 200,000 Btu/hr</w:t>
      </w:r>
      <w:r w:rsidR="00D430E9" w:rsidRPr="00BD1DBD">
        <w:rPr>
          <w:strike/>
          <w:u w:val="single"/>
        </w:rPr>
        <w:t>.</w:t>
      </w:r>
      <w:r w:rsidRPr="00BD1DBD">
        <w:rPr>
          <w:u w:val="single"/>
        </w:rPr>
        <w:t xml:space="preserve"> </w:t>
      </w:r>
      <w:r w:rsidR="00BD1DBD" w:rsidRPr="00F37BDB">
        <w:rPr>
          <w:highlight w:val="green"/>
          <w:u w:val="single"/>
        </w:rPr>
        <w:t>Located in an unconditioned area with a minimum of 700 cubic feet of volume, or a ducting plan for eight-inch supply and exhaust ducts to the exterior.</w:t>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6A99A247" w:rsidR="00D430E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9207C66" w14:textId="3E2D8C4C" w:rsidR="00BD7BE2" w:rsidRDefault="00BD7BE2" w:rsidP="00BD7BE2">
      <w:pPr>
        <w:rPr>
          <w:u w:val="single"/>
        </w:rPr>
      </w:pPr>
      <w:r>
        <w:t>[…]</w:t>
      </w:r>
    </w:p>
    <w:p w14:paraId="2ABA3693" w14:textId="4F7F2B6E"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Pr>
          <w:u w:val="single"/>
        </w:rPr>
        <w:t xml:space="preserve">Systems </w:t>
      </w:r>
      <w:r w:rsidR="00F26B3E" w:rsidRPr="00F26B3E">
        <w:rPr>
          <w:u w:val="single"/>
        </w:rPr>
        <w:t xml:space="preserve">using gas or propane for </w:t>
      </w:r>
      <w:r>
        <w:rPr>
          <w:u w:val="single"/>
        </w:rPr>
        <w:t xml:space="preserve">clothes drying or </w:t>
      </w:r>
      <w:r w:rsidR="00F26B3E" w:rsidRPr="00F26B3E">
        <w:rPr>
          <w:u w:val="single"/>
        </w:rPr>
        <w:t>cooking shall include the following components for each end use:</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1956DC2B" w:rsidR="00F26B3E" w:rsidRPr="00F26B3E" w:rsidRDefault="00F26B3E" w:rsidP="003A62EB">
      <w:pPr>
        <w:pStyle w:val="ListParagraph"/>
        <w:numPr>
          <w:ilvl w:val="1"/>
          <w:numId w:val="7"/>
        </w:numPr>
        <w:rPr>
          <w:u w:val="single"/>
        </w:rPr>
      </w:pPr>
      <w:r w:rsidRPr="00F26B3E">
        <w:rPr>
          <w:u w:val="single"/>
        </w:rPr>
        <w:t xml:space="preserve">A dedicated </w:t>
      </w:r>
      <w:r w:rsidR="00CF5E73">
        <w:rPr>
          <w:u w:val="single"/>
        </w:rPr>
        <w:t>240</w:t>
      </w:r>
      <w:r w:rsidRPr="00F26B3E">
        <w:rPr>
          <w:u w:val="single"/>
        </w:rPr>
        <w:t xml:space="preserve">-volt, </w:t>
      </w:r>
      <w:proofErr w:type="gramStart"/>
      <w:r w:rsidR="003A62EB">
        <w:rPr>
          <w:u w:val="single"/>
        </w:rPr>
        <w:t>3</w:t>
      </w:r>
      <w:r w:rsidRPr="00F26B3E">
        <w:rPr>
          <w:u w:val="single"/>
        </w:rPr>
        <w:t>0 amp</w:t>
      </w:r>
      <w:proofErr w:type="gramEnd"/>
      <w:r w:rsidRPr="00F26B3E">
        <w:rPr>
          <w:u w:val="single"/>
        </w:rPr>
        <w:t xml:space="preserve"> electrical receptacle that is connected to the electric panel with a 240-volt 3 conductor, </w:t>
      </w:r>
      <w:r w:rsidR="003A62EB">
        <w:rPr>
          <w:u w:val="single"/>
        </w:rPr>
        <w:t>10</w:t>
      </w:r>
      <w:r w:rsidRPr="00F26B3E">
        <w:rPr>
          <w:u w:val="single"/>
        </w:rPr>
        <w:t xml:space="preserve"> AWG copper branch circuit, within 3 feet of the appliance and accessible with no obstructions.</w:t>
      </w:r>
    </w:p>
    <w:p w14:paraId="6CDE0456" w14:textId="353A16ED"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and </w:t>
      </w:r>
    </w:p>
    <w:p w14:paraId="1C595067" w14:textId="37F54B5A" w:rsidR="00F26B3E" w:rsidRDefault="00F26B3E" w:rsidP="003A62EB">
      <w:pPr>
        <w:pStyle w:val="ListParagraph"/>
        <w:numPr>
          <w:ilvl w:val="1"/>
          <w:numId w:val="7"/>
        </w:numPr>
        <w:rPr>
          <w:u w:val="single"/>
        </w:rPr>
      </w:pPr>
      <w:r w:rsidRPr="00B7123C">
        <w:rPr>
          <w:u w:val="single"/>
        </w:rPr>
        <w:t xml:space="preserve">A reserved </w:t>
      </w:r>
      <w:r w:rsidR="00CF5E73">
        <w:rPr>
          <w:u w:val="single"/>
        </w:rPr>
        <w:t xml:space="preserve">double </w:t>
      </w:r>
      <w:r w:rsidRPr="00B7123C">
        <w:rPr>
          <w:u w:val="single"/>
        </w:rPr>
        <w:t>pole circuit breaker space in the electrical panel adjacent to the circuit breaker for the branch circuit and labeled with the words “</w:t>
      </w:r>
      <w:r w:rsidR="00FD1BE2">
        <w:rPr>
          <w:u w:val="single"/>
        </w:rPr>
        <w:t>For Future Heat Pump Clothes Dryer.</w:t>
      </w:r>
      <w:r w:rsidRPr="00B7123C">
        <w:rPr>
          <w:u w:val="single"/>
        </w:rPr>
        <w:t>”</w:t>
      </w:r>
    </w:p>
    <w:p w14:paraId="031E08FE" w14:textId="6B98402D" w:rsidR="003A62EB" w:rsidRDefault="003A62EB" w:rsidP="003A62EB">
      <w:pPr>
        <w:pStyle w:val="ListParagraph"/>
        <w:numPr>
          <w:ilvl w:val="0"/>
          <w:numId w:val="7"/>
        </w:numPr>
        <w:rPr>
          <w:u w:val="single"/>
        </w:rPr>
      </w:pPr>
      <w:r>
        <w:rPr>
          <w:u w:val="single"/>
        </w:rPr>
        <w:t>Cooktop</w:t>
      </w:r>
    </w:p>
    <w:p w14:paraId="668EA302" w14:textId="185146BC" w:rsidR="003A62EB" w:rsidRPr="00F26B3E" w:rsidRDefault="003A62EB" w:rsidP="003A62EB">
      <w:pPr>
        <w:pStyle w:val="ListParagraph"/>
        <w:numPr>
          <w:ilvl w:val="1"/>
          <w:numId w:val="7"/>
        </w:numPr>
        <w:rPr>
          <w:u w:val="single"/>
        </w:rPr>
      </w:pPr>
      <w:r w:rsidRPr="00F26B3E">
        <w:rPr>
          <w:u w:val="single"/>
        </w:rPr>
        <w:t xml:space="preserve">A dedicated </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electrical receptacle that is connected to the electric panel with a 240-volt 3 conductor, </w:t>
      </w:r>
      <w:r w:rsidR="00824ACD">
        <w:rPr>
          <w:u w:val="single"/>
        </w:rPr>
        <w:t>6</w:t>
      </w:r>
      <w:r w:rsidRPr="00F26B3E">
        <w:rPr>
          <w:u w:val="single"/>
        </w:rPr>
        <w:t xml:space="preserve"> AWG copper branch circuit, within 3 feet of the appliance and accessible with no obstructions.</w:t>
      </w:r>
    </w:p>
    <w:p w14:paraId="09107B51" w14:textId="4705E9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Inductive Range</w:t>
      </w:r>
      <w:r w:rsidRPr="005271B7">
        <w:rPr>
          <w:u w:val="single"/>
        </w:rPr>
        <w:t xml:space="preserve">” and be electrically isolated; and </w:t>
      </w:r>
    </w:p>
    <w:p w14:paraId="0E90DD83" w14:textId="5858801B" w:rsidR="003A62EB" w:rsidRPr="00B7123C" w:rsidRDefault="003A62EB" w:rsidP="003A62EB">
      <w:pPr>
        <w:pStyle w:val="ListParagraph"/>
        <w:numPr>
          <w:ilvl w:val="1"/>
          <w:numId w:val="7"/>
        </w:numPr>
        <w:rPr>
          <w:u w:val="single"/>
        </w:rPr>
      </w:pPr>
      <w:r w:rsidRPr="00B7123C">
        <w:rPr>
          <w:u w:val="single"/>
        </w:rPr>
        <w:t xml:space="preserve">A reserved </w:t>
      </w:r>
      <w:r>
        <w:rPr>
          <w:u w:val="single"/>
        </w:rPr>
        <w:t xml:space="preserve">double </w:t>
      </w:r>
      <w:r w:rsidRPr="00B7123C">
        <w:rPr>
          <w:u w:val="single"/>
        </w:rPr>
        <w:t>pole circuit breaker space in the electrical panel adjacent to the circuit breaker for the branch circuit and labeled with the words “</w:t>
      </w:r>
      <w:r w:rsidR="00FD1BE2">
        <w:rPr>
          <w:u w:val="single"/>
        </w:rPr>
        <w:t>For Future Inductive Range.</w:t>
      </w:r>
      <w:r w:rsidRPr="00B7123C">
        <w:rPr>
          <w:u w:val="single"/>
        </w:rPr>
        <w:t>”</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7959685C" w:rsidR="0073366D" w:rsidRDefault="001A2D87" w:rsidP="0073366D">
      <w:pPr>
        <w:pStyle w:val="ListParagraph"/>
        <w:numPr>
          <w:ilvl w:val="0"/>
          <w:numId w:val="16"/>
        </w:numPr>
      </w:pPr>
      <w:r w:rsidRPr="0073366D">
        <w:rPr>
          <w:b/>
        </w:rPr>
        <w:t>Performance Standards</w:t>
      </w:r>
      <w:r>
        <w:t xml:space="preserve">. </w:t>
      </w:r>
      <w:r w:rsidRPr="00AC2347">
        <w:rPr>
          <w:strike/>
        </w:rPr>
        <w:t xml:space="preserve">A </w:t>
      </w:r>
      <w:proofErr w:type="spellStart"/>
      <w:r w:rsidRPr="00AC2347">
        <w:rPr>
          <w:strike/>
        </w:rPr>
        <w:t>b</w:t>
      </w:r>
      <w:r w:rsidR="00AC2347" w:rsidRPr="00AC2347">
        <w:rPr>
          <w:u w:val="single"/>
        </w:rPr>
        <w:t>B</w:t>
      </w:r>
      <w:r w:rsidRPr="00AC2347">
        <w:t>uilding</w:t>
      </w:r>
      <w:proofErr w:type="spellEnd"/>
      <w:r w:rsidRPr="00AC2347">
        <w:t xml:space="preserve"> </w:t>
      </w:r>
      <w:r w:rsidRPr="00AC2347">
        <w:rPr>
          <w:strike/>
        </w:rPr>
        <w:t>complies with the</w:t>
      </w:r>
      <w:r w:rsidRPr="00AC2347">
        <w:t xml:space="preserve"> performance </w:t>
      </w:r>
      <w:r w:rsidRPr="00AC2347">
        <w:rPr>
          <w:strike/>
        </w:rPr>
        <w:t>standards if the energy consumption</w:t>
      </w:r>
      <w:r w:rsidRPr="00AC2347">
        <w:t xml:space="preserve"> </w:t>
      </w:r>
      <w:r w:rsidR="00AC2347" w:rsidRPr="00AC2347">
        <w:rPr>
          <w:u w:val="single"/>
        </w:rPr>
        <w:t xml:space="preserve">is </w:t>
      </w:r>
      <w:r w:rsidRPr="00AC2347">
        <w:t xml:space="preserve">calculated </w:t>
      </w:r>
      <w:r w:rsidRPr="00AC2347">
        <w:rPr>
          <w:strike/>
        </w:rPr>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Pr="00DD6FCD">
        <w:rPr>
          <w:strike/>
        </w:rPr>
        <w:t>.</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w:t>
      </w:r>
      <w:r>
        <w:lastRenderedPageBreak/>
        <w:t>Energy Design Rating (EDR) has two components, the Energy Efficiency Design Rating, and the Solar Electric Generation and Demand Flexibility Design Rating. The Solar Electric Generation and Demand Flexibility Design Rating shall be subtracted from the 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7FADAA4F"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CB15C8">
        <w:rPr>
          <w:u w:val="single"/>
        </w:rPr>
        <w:t xml:space="preserve">comply </w:t>
      </w:r>
      <w:r>
        <w:rPr>
          <w:u w:val="single"/>
        </w:rPr>
        <w:t xml:space="preserve">if </w:t>
      </w:r>
      <w:r w:rsidRPr="00AC2347">
        <w:rPr>
          <w:u w:val="single"/>
        </w:rPr>
        <w:t>the energy consumption calculated for the Proposed Design Building is no greater than the energy budget calculated for the Standard Design Building using Commission-certified compliance software as specified by the Alternative Calculation Methods Approval Manual.</w:t>
      </w:r>
    </w:p>
    <w:p w14:paraId="0D7A496D" w14:textId="478B1C04" w:rsidR="00895B6E" w:rsidRPr="00F37BDB" w:rsidRDefault="00CB15C8" w:rsidP="00AC2347">
      <w:pPr>
        <w:pStyle w:val="ListParagraph"/>
        <w:numPr>
          <w:ilvl w:val="0"/>
          <w:numId w:val="21"/>
        </w:numPr>
        <w:rPr>
          <w:highlight w:val="green"/>
          <w:u w:val="single"/>
        </w:rPr>
      </w:pPr>
      <w:r w:rsidRPr="00F37BDB">
        <w:rPr>
          <w:b/>
          <w:highlight w:val="green"/>
          <w:u w:val="single"/>
        </w:rPr>
        <w:t>Electrically Heated Buildings</w:t>
      </w:r>
      <w:r w:rsidR="00895B6E" w:rsidRPr="00F37BDB">
        <w:rPr>
          <w:b/>
          <w:highlight w:val="green"/>
          <w:u w:val="single"/>
        </w:rPr>
        <w:t xml:space="preserve">. </w:t>
      </w:r>
      <w:r w:rsidRPr="00F37BDB">
        <w:rPr>
          <w:highlight w:val="green"/>
          <w:u w:val="single"/>
        </w:rPr>
        <w:t>B</w:t>
      </w:r>
      <w:r w:rsidR="00895B6E" w:rsidRPr="00F37BDB">
        <w:rPr>
          <w:highlight w:val="green"/>
          <w:u w:val="single"/>
        </w:rPr>
        <w:t>uilding</w:t>
      </w:r>
      <w:r w:rsidRPr="00F37BDB">
        <w:rPr>
          <w:highlight w:val="green"/>
          <w:u w:val="single"/>
        </w:rPr>
        <w:t>s</w:t>
      </w:r>
      <w:r w:rsidR="00895B6E" w:rsidRPr="00F37BDB">
        <w:rPr>
          <w:highlight w:val="green"/>
          <w:u w:val="single"/>
        </w:rPr>
        <w:t xml:space="preserve"> </w:t>
      </w:r>
      <w:r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Pr="00F37BDB">
        <w:rPr>
          <w:highlight w:val="green"/>
          <w:u w:val="single"/>
        </w:rPr>
        <w:t>y if</w:t>
      </w:r>
      <w:r w:rsidR="00895B6E" w:rsidRPr="00F37BDB">
        <w:rPr>
          <w:highlight w:val="green"/>
          <w:u w:val="single"/>
        </w:rPr>
        <w:t>:</w:t>
      </w:r>
    </w:p>
    <w:p w14:paraId="5CE3C3F5" w14:textId="417907AD" w:rsidR="00AC2347" w:rsidRPr="00F37BDB" w:rsidRDefault="00AC2347" w:rsidP="00895B6E">
      <w:pPr>
        <w:pStyle w:val="ListParagraph"/>
        <w:numPr>
          <w:ilvl w:val="1"/>
          <w:numId w:val="21"/>
        </w:numPr>
        <w:rPr>
          <w:highlight w:val="green"/>
          <w:u w:val="single"/>
        </w:rPr>
      </w:pPr>
      <w:r w:rsidRPr="00F37BDB">
        <w:rPr>
          <w:b/>
          <w:highlight w:val="green"/>
          <w:u w:val="single"/>
        </w:rPr>
        <w:t>Single family</w:t>
      </w:r>
      <w:r w:rsidRPr="00F37BDB">
        <w:rPr>
          <w:highlight w:val="green"/>
          <w:u w:val="single"/>
        </w:rPr>
        <w:t xml:space="preserve">. The energy consumption calculated for the Proposed Design Building shall be at least </w:t>
      </w:r>
      <w:r w:rsidR="005C1D88">
        <w:rPr>
          <w:highlight w:val="green"/>
          <w:u w:val="single"/>
        </w:rPr>
        <w:t>3</w:t>
      </w:r>
      <w:r w:rsidRPr="00F37BDB">
        <w:rPr>
          <w:highlight w:val="green"/>
          <w:u w:val="single"/>
        </w:rPr>
        <w:t>EDR points less than the Energy Efficiency Design Rating calculated for the Standard Design Building.</w:t>
      </w:r>
    </w:p>
    <w:p w14:paraId="35D990F9" w14:textId="5CA3FAB3"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5C1D88">
        <w:rPr>
          <w:highlight w:val="green"/>
          <w:u w:val="single"/>
        </w:rPr>
        <w:t xml:space="preserve">at least 1 EDR point less </w:t>
      </w:r>
      <w:r w:rsidR="00135722" w:rsidRPr="00F37BDB">
        <w:rPr>
          <w:highlight w:val="green"/>
          <w:u w:val="single"/>
        </w:rPr>
        <w:t xml:space="preserve">than </w:t>
      </w:r>
      <w:r w:rsidRPr="00F37BDB">
        <w:rPr>
          <w:highlight w:val="green"/>
          <w:u w:val="single"/>
        </w:rPr>
        <w:t>the Energy Efficiency Design Rating calculated for the Standard Design Building.</w:t>
      </w:r>
    </w:p>
    <w:p w14:paraId="431D0238" w14:textId="0427D5C1" w:rsidR="00895B6E" w:rsidRPr="00895B6E" w:rsidRDefault="002A5442" w:rsidP="00895B6E">
      <w:pPr>
        <w:pStyle w:val="ListParagraph"/>
        <w:numPr>
          <w:ilvl w:val="0"/>
          <w:numId w:val="21"/>
        </w:numPr>
        <w:rPr>
          <w:u w:val="single"/>
        </w:rPr>
      </w:pPr>
      <w:r>
        <w:rPr>
          <w:b/>
          <w:u w:val="single"/>
        </w:rPr>
        <w:t xml:space="preserve">Mixed Fuel </w:t>
      </w:r>
      <w:r w:rsidR="00895B6E">
        <w:rPr>
          <w:b/>
          <w:u w:val="single"/>
        </w:rPr>
        <w:t>Buildings</w:t>
      </w:r>
      <w:r w:rsidR="00895B6E">
        <w:rPr>
          <w:u w:val="single"/>
        </w:rPr>
        <w:t>:</w:t>
      </w:r>
    </w:p>
    <w:p w14:paraId="4AEAE91F" w14:textId="2A55AFB6" w:rsidR="00895B6E" w:rsidRDefault="00895B6E" w:rsidP="00895B6E">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5E343B65" w:rsidR="00895B6E" w:rsidRPr="00C16CF8" w:rsidRDefault="00895B6E" w:rsidP="00C16CF8">
      <w:pPr>
        <w:pStyle w:val="ListParagraph"/>
        <w:numPr>
          <w:ilvl w:val="1"/>
          <w:numId w:val="21"/>
        </w:numPr>
        <w:rPr>
          <w:u w:val="single"/>
        </w:rPr>
      </w:pPr>
      <w:r>
        <w:rPr>
          <w:b/>
          <w:u w:val="single"/>
        </w:rPr>
        <w:t>Multi</w:t>
      </w:r>
      <w:r w:rsidRPr="00AC2347">
        <w:rPr>
          <w:b/>
          <w:u w:val="single"/>
        </w:rPr>
        <w:t>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1</w:t>
      </w:r>
      <w:r w:rsidR="005C1D88">
        <w:rPr>
          <w:u w:val="single"/>
        </w:rPr>
        <w:t xml:space="preserve">1 </w:t>
      </w:r>
      <w:r w:rsidRPr="00AC2347">
        <w:rPr>
          <w:u w:val="single"/>
        </w:rPr>
        <w:t xml:space="preserve">EDR Points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60E7215B" w:rsidR="00B3212A" w:rsidRPr="00B3212A" w:rsidRDefault="00B3212A" w:rsidP="00B3212A">
      <w:pPr>
        <w:pStyle w:val="ListParagraph"/>
        <w:numPr>
          <w:ilvl w:val="0"/>
          <w:numId w:val="29"/>
        </w:numPr>
        <w:rPr>
          <w:u w:val="single"/>
        </w:rPr>
      </w:pPr>
      <w:r w:rsidRPr="00B3212A">
        <w:rPr>
          <w:b/>
        </w:rPr>
        <w:lastRenderedPageBreak/>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 </w:t>
      </w:r>
      <w:r w:rsidRPr="00F37BDB">
        <w:rPr>
          <w:highlight w:val="green"/>
          <w:u w:val="single"/>
        </w:rPr>
        <w:t>The Certificate of Compliance must be prepared and signed by a Certified Energy Analyst.</w:t>
      </w:r>
    </w:p>
    <w:p w14:paraId="014CD0D4" w14:textId="1DCB8151" w:rsidR="007A59FE" w:rsidRDefault="007A59FE" w:rsidP="00B3212A"/>
    <w:p w14:paraId="623727DF" w14:textId="1FA50F9B" w:rsidR="007A59FE" w:rsidRDefault="007A59FE" w:rsidP="007A59FE">
      <w:pPr>
        <w:pStyle w:val="ListParagraph"/>
        <w:numPr>
          <w:ilvl w:val="0"/>
          <w:numId w:val="16"/>
        </w:numPr>
      </w:pPr>
      <w:r>
        <w:t xml:space="preserve">Prescriptive Standards/Component Package. Buildings that comply with the prescriptive standards shall be designed, constructed, and equipped to meet </w:t>
      </w:r>
      <w:proofErr w:type="gramStart"/>
      <w:r>
        <w:t>all of</w:t>
      </w:r>
      <w:proofErr w:type="gramEnd"/>
      <w:r>
        <w:t xml:space="preserve"> the requirements for the appropriate Climate Zone shown in TABLE 150.1-A or B. In TABLE 150.1-A and TABLE 150.1-B, a NA (not allowed) means that feature is not permitted in a </w:t>
      </w:r>
      <w:proofErr w:type="gramStart"/>
      <w:r>
        <w:t>particular Climate</w:t>
      </w:r>
      <w:proofErr w:type="gramEnd"/>
      <w:r>
        <w:t xml:space="preserve"> Zone and a NR (no requirement) means that there is no prescriptive requirement for that feature in a particular Climate Zone. Installed components shall meet the following requirements:</w:t>
      </w:r>
    </w:p>
    <w:p w14:paraId="31B09272" w14:textId="5DB7A2EE" w:rsidR="007A59FE" w:rsidRPr="007A59FE" w:rsidRDefault="1B0656F3" w:rsidP="1B0656F3">
      <w:pPr>
        <w:pStyle w:val="ListParagraph"/>
        <w:numPr>
          <w:ilvl w:val="0"/>
          <w:numId w:val="19"/>
        </w:numPr>
        <w:ind w:left="1080"/>
        <w:rPr>
          <w:b/>
          <w:bCs/>
          <w:u w:val="single"/>
        </w:rPr>
      </w:pPr>
      <w:r w:rsidRPr="1B0656F3">
        <w:rPr>
          <w:b/>
          <w:bCs/>
          <w:u w:val="single"/>
        </w:rPr>
        <w:t>Additional Prescriptive Requirements for Buildings Using Gas or Propane.</w:t>
      </w:r>
    </w:p>
    <w:p w14:paraId="6AF1DEE4" w14:textId="541FD439" w:rsidR="007A59FE" w:rsidRDefault="007A59FE" w:rsidP="007A59FE">
      <w:pPr>
        <w:pStyle w:val="ListParagraph"/>
        <w:numPr>
          <w:ilvl w:val="0"/>
          <w:numId w:val="20"/>
        </w:numPr>
        <w:rPr>
          <w:u w:val="single"/>
        </w:rPr>
      </w:pPr>
      <w:r w:rsidRPr="007A59FE">
        <w:rPr>
          <w:u w:val="single"/>
        </w:rPr>
        <w:t>Single Family</w:t>
      </w:r>
    </w:p>
    <w:p w14:paraId="1FFEC1A8" w14:textId="611B63C5" w:rsidR="00FF62F0" w:rsidRDefault="00021785" w:rsidP="00FF62F0">
      <w:pPr>
        <w:pStyle w:val="ListParagraph"/>
        <w:numPr>
          <w:ilvl w:val="1"/>
          <w:numId w:val="20"/>
        </w:numPr>
        <w:rPr>
          <w:u w:val="single"/>
        </w:rPr>
      </w:pPr>
      <w:r w:rsidRPr="001D7260">
        <w:rPr>
          <w:u w:val="single"/>
        </w:rPr>
        <w:t>Meet the requirements of Verified Low Leakage Ducts in Conditioned Space (VLLDCS) in the 2019 Reference Appendices RA3.1.4.3.8</w:t>
      </w:r>
      <w:r>
        <w:rPr>
          <w:u w:val="single"/>
        </w:rPr>
        <w:t>, with less than or equal to 25 cfm leakage to outside.</w:t>
      </w:r>
    </w:p>
    <w:p w14:paraId="19F36C70" w14:textId="3F5F2C22" w:rsidR="00FF62F0" w:rsidRDefault="001D7260" w:rsidP="00FF62F0">
      <w:pPr>
        <w:pStyle w:val="ListParagraph"/>
        <w:numPr>
          <w:ilvl w:val="1"/>
          <w:numId w:val="20"/>
        </w:numPr>
        <w:rPr>
          <w:u w:val="single"/>
        </w:rPr>
      </w:pPr>
      <w:r w:rsidRPr="001D7260">
        <w:rPr>
          <w:u w:val="single"/>
        </w:rPr>
        <w:t>Install R-10 perimeter slab insulation at a depth of 16-inches.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2D1C33D" w14:textId="5ED6B394" w:rsidR="0060744E" w:rsidRDefault="0060744E" w:rsidP="00FF62F0">
      <w:pPr>
        <w:pStyle w:val="ListParagraph"/>
        <w:numPr>
          <w:ilvl w:val="1"/>
          <w:numId w:val="20"/>
        </w:numPr>
        <w:rPr>
          <w:u w:val="single"/>
        </w:rPr>
      </w:pPr>
      <w:bookmarkStart w:id="4" w:name="_Hlk8771873"/>
      <w:r w:rsidRPr="0060744E">
        <w:rPr>
          <w:u w:val="single"/>
        </w:rPr>
        <w:t>Upgrade the duct distribution system to reduce external static pressure and meet a maximum fan efficacy of 0.35 Watts</w:t>
      </w:r>
      <w:r>
        <w:rPr>
          <w:u w:val="single"/>
        </w:rPr>
        <w:t>/</w:t>
      </w:r>
      <w:r w:rsidRPr="0060744E">
        <w:rPr>
          <w:u w:val="single"/>
        </w:rPr>
        <w:t>cfm for gas furnaces operating at full speed. This may involve upsizing ductwork, reducing the total effective length of ducts, and/or selecting low pressure drop components such as filters. Fan watt draw is verified by a HERS rater according to the procedures outlined in the 2019 Reference Appendices RA3.3</w:t>
      </w:r>
      <w:r>
        <w:rPr>
          <w:u w:val="single"/>
        </w:rPr>
        <w:t>.</w:t>
      </w:r>
    </w:p>
    <w:bookmarkEnd w:id="4"/>
    <w:p w14:paraId="3098E543" w14:textId="20F176EC" w:rsidR="00FF62F0" w:rsidRPr="00051246" w:rsidRDefault="002D5ED1" w:rsidP="00051246">
      <w:pPr>
        <w:pStyle w:val="ListParagraph"/>
        <w:numPr>
          <w:ilvl w:val="1"/>
          <w:numId w:val="20"/>
        </w:numPr>
        <w:rPr>
          <w:u w:val="single"/>
        </w:rPr>
      </w:pPr>
      <w:r>
        <w:rPr>
          <w:u w:val="single"/>
        </w:rPr>
        <w:t xml:space="preserve">For buildings </w:t>
      </w:r>
      <w:r w:rsidR="00051246">
        <w:rPr>
          <w:u w:val="single"/>
        </w:rPr>
        <w:t xml:space="preserve">with either </w:t>
      </w:r>
      <w:r>
        <w:rPr>
          <w:u w:val="single"/>
        </w:rPr>
        <w:t>space heating or water heating systems</w:t>
      </w:r>
      <w:r w:rsidR="00051246">
        <w:rPr>
          <w:u w:val="single"/>
        </w:rPr>
        <w:t xml:space="preserve"> fueled by </w:t>
      </w:r>
      <w:r w:rsidR="00051246" w:rsidRPr="00051246">
        <w:rPr>
          <w:u w:val="single"/>
        </w:rPr>
        <w:t>gas or propane</w:t>
      </w:r>
      <w:r w:rsidRPr="00051246">
        <w:rPr>
          <w:u w:val="single"/>
        </w:rPr>
        <w:t>, also include:</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77777777"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66659073" w14:textId="5751D3C1" w:rsidR="007A59FE" w:rsidRDefault="007A59FE" w:rsidP="007A59FE">
      <w:pPr>
        <w:pStyle w:val="ListParagraph"/>
        <w:numPr>
          <w:ilvl w:val="0"/>
          <w:numId w:val="20"/>
        </w:numPr>
        <w:rPr>
          <w:u w:val="single"/>
        </w:rPr>
      </w:pPr>
      <w:r w:rsidRPr="007A59FE">
        <w:rPr>
          <w:u w:val="single"/>
        </w:rPr>
        <w:t>Multifamily</w:t>
      </w:r>
    </w:p>
    <w:p w14:paraId="5F64F132" w14:textId="40484A3F" w:rsidR="00FF62F0" w:rsidRDefault="001D7260" w:rsidP="00FF62F0">
      <w:pPr>
        <w:pStyle w:val="ListParagraph"/>
        <w:numPr>
          <w:ilvl w:val="1"/>
          <w:numId w:val="20"/>
        </w:numPr>
        <w:rPr>
          <w:u w:val="single"/>
        </w:rPr>
      </w:pPr>
      <w:r w:rsidRPr="001D7260">
        <w:rPr>
          <w:u w:val="single"/>
        </w:rPr>
        <w:t>Install R-10 perimeter slab insulation at a depth of 16-inches.</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7F45A6F8" w:rsidR="0060744E" w:rsidRDefault="0060744E" w:rsidP="0060744E">
      <w:pPr>
        <w:pStyle w:val="ListParagraph"/>
        <w:numPr>
          <w:ilvl w:val="1"/>
          <w:numId w:val="20"/>
        </w:numPr>
        <w:rPr>
          <w:u w:val="single"/>
        </w:rPr>
      </w:pPr>
      <w:r w:rsidRPr="0060744E">
        <w:rPr>
          <w:u w:val="single"/>
        </w:rPr>
        <w:t>Upgrade the duct distribution system to reduce external static pressure and meet a maximum fan efficacy of 0.35 Watts</w:t>
      </w:r>
      <w:r>
        <w:rPr>
          <w:u w:val="single"/>
        </w:rPr>
        <w:t>/</w:t>
      </w:r>
      <w:r w:rsidRPr="0060744E">
        <w:rPr>
          <w:u w:val="single"/>
        </w:rPr>
        <w:t xml:space="preserve">cfm for gas furnaces operating at full speed. This may involve upsizing ductwork, reducing the total effective length of ducts, and/or selecting low pressure drop components such as filters. </w:t>
      </w:r>
      <w:r w:rsidRPr="0060744E">
        <w:rPr>
          <w:u w:val="single"/>
        </w:rPr>
        <w:lastRenderedPageBreak/>
        <w:t>Fan watt draw is verified by a HERS rater according to the procedures outlined in the 2019 Reference Appendices RA3.3</w:t>
      </w:r>
      <w:r>
        <w:rPr>
          <w:u w:val="single"/>
        </w:rPr>
        <w:t>.</w:t>
      </w:r>
    </w:p>
    <w:p w14:paraId="6A7F585D" w14:textId="3A43D49E" w:rsidR="002D5ED1" w:rsidRDefault="00051246" w:rsidP="002D5ED1">
      <w:pPr>
        <w:pStyle w:val="ListParagraph"/>
        <w:numPr>
          <w:ilvl w:val="1"/>
          <w:numId w:val="20"/>
        </w:numPr>
        <w:rPr>
          <w:u w:val="single"/>
        </w:rPr>
      </w:pPr>
      <w:r>
        <w:rPr>
          <w:u w:val="single"/>
        </w:rPr>
        <w:t xml:space="preserve">For buildings with either space heating or water heating systems fueled by </w:t>
      </w:r>
      <w:r w:rsidRPr="00051246">
        <w:rPr>
          <w:u w:val="single"/>
        </w:rPr>
        <w:t>gas or propane, also include</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1957B361"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520CD573" w14:textId="12664411" w:rsidR="001D7260" w:rsidRDefault="001D7260" w:rsidP="001D7260">
      <w:pPr>
        <w:pStyle w:val="ListParagraph"/>
        <w:numPr>
          <w:ilvl w:val="1"/>
          <w:numId w:val="20"/>
        </w:numPr>
        <w:rPr>
          <w:u w:val="single"/>
        </w:rPr>
      </w:pPr>
      <w:r w:rsidRPr="001D7260">
        <w:rPr>
          <w:u w:val="single"/>
        </w:rPr>
        <w:t>Meet the requirements of Verified Low Leakage Ducts in Conditioned Space (VLLDCS) in the 2019 Reference Appendices RA3.1.4.3.8</w:t>
      </w:r>
      <w:r>
        <w:rPr>
          <w:u w:val="single"/>
        </w:rPr>
        <w:t>, with less than or equal to 25 cfm leakage to outside.</w:t>
      </w:r>
    </w:p>
    <w:p w14:paraId="63A5B1A3" w14:textId="037EB50C" w:rsidR="001D7260" w:rsidRDefault="001D7260" w:rsidP="001D7260">
      <w:pPr>
        <w:pStyle w:val="ListParagraph"/>
        <w:numPr>
          <w:ilvl w:val="1"/>
          <w:numId w:val="20"/>
        </w:numPr>
        <w:rPr>
          <w:u w:val="single"/>
        </w:rPr>
      </w:pPr>
      <w:r w:rsidRPr="001D7260">
        <w:rPr>
          <w:u w:val="single"/>
        </w:rPr>
        <w:t xml:space="preserve">Install a roofing product that’s rated by the Cool Roof Rating Council to have an aged solar reflectance (ASR) of </w:t>
      </w:r>
      <w:r>
        <w:rPr>
          <w:u w:val="single"/>
        </w:rPr>
        <w:t xml:space="preserve">greater than or equal to </w:t>
      </w:r>
      <w:r w:rsidRPr="001D7260">
        <w:rPr>
          <w:u w:val="single"/>
        </w:rPr>
        <w:t>0.25.</w:t>
      </w:r>
    </w:p>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Water heating: 240V/30A circuit, condensate drain, location</w:t>
      </w:r>
      <w:r w:rsidR="00E76674">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5BA395E7" w:rsidR="00E6596C" w:rsidRPr="003446F7" w:rsidRDefault="00E6596C" w:rsidP="00E6596C">
      <w:pPr>
        <w:pStyle w:val="ListParagraph"/>
        <w:numPr>
          <w:ilvl w:val="0"/>
          <w:numId w:val="30"/>
        </w:numPr>
        <w:rPr>
          <w:highlight w:val="green"/>
        </w:rPr>
      </w:pPr>
      <w:r w:rsidRPr="003446F7">
        <w:rPr>
          <w:highlight w:val="green"/>
        </w:rPr>
        <w:t>Space air conditioning: Heat pump operation capability</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144678D" w:rsidR="00E6596C" w:rsidRPr="00055171" w:rsidRDefault="00E6596C" w:rsidP="002D5ED1">
            <w:pPr>
              <w:spacing w:after="390"/>
              <w:rPr>
                <w:rFonts w:cstheme="minorHAnsi"/>
                <w:color w:val="313335"/>
                <w:sz w:val="20"/>
                <w:szCs w:val="20"/>
              </w:rPr>
            </w:pPr>
            <w:r>
              <w:rPr>
                <w:rFonts w:cstheme="minorHAnsi"/>
                <w:color w:val="313335"/>
                <w:sz w:val="20"/>
                <w:szCs w:val="20"/>
              </w:rPr>
              <w:t>Meet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395C3176" w:rsidR="00E76674" w:rsidRPr="00021785" w:rsidRDefault="00E76674" w:rsidP="002D5ED1">
            <w:pPr>
              <w:spacing w:after="390"/>
              <w:rPr>
                <w:rFonts w:cstheme="minorHAnsi"/>
                <w:color w:val="313335"/>
                <w:sz w:val="20"/>
                <w:szCs w:val="20"/>
              </w:rPr>
            </w:pPr>
            <w:r>
              <w:rPr>
                <w:rFonts w:cstheme="minorHAnsi"/>
                <w:color w:val="313335"/>
                <w:sz w:val="20"/>
                <w:szCs w:val="20"/>
              </w:rPr>
              <w:t>a</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Low leakage ducts in conditioned space</w:t>
            </w:r>
            <w:r>
              <w:rPr>
                <w:rFonts w:cstheme="minorHAnsi"/>
                <w:color w:val="313335"/>
                <w:sz w:val="20"/>
                <w:szCs w:val="20"/>
              </w:rPr>
              <w:t xml:space="preserve"> PER 2019 Reference Appendices RA3.1.4.3.8.</w:t>
            </w:r>
            <w:r>
              <w:rPr>
                <w:rFonts w:cstheme="minorHAnsi"/>
                <w:color w:val="313335"/>
                <w:sz w:val="20"/>
                <w:szCs w:val="20"/>
              </w:rPr>
              <w:br/>
            </w:r>
            <w:r w:rsidRPr="00021785">
              <w:rPr>
                <w:rFonts w:cstheme="minorHAnsi"/>
                <w:color w:val="313335"/>
                <w:sz w:val="20"/>
                <w:szCs w:val="20"/>
              </w:rPr>
              <w:t>b.</w:t>
            </w:r>
            <w:r>
              <w:rPr>
                <w:rFonts w:cstheme="minorHAnsi"/>
                <w:color w:val="313335"/>
                <w:sz w:val="20"/>
                <w:szCs w:val="20"/>
              </w:rPr>
              <w:t xml:space="preserve"> </w:t>
            </w:r>
            <w:r w:rsidRPr="00021785">
              <w:rPr>
                <w:rFonts w:cstheme="minorHAnsi"/>
                <w:color w:val="313335"/>
                <w:sz w:val="20"/>
                <w:szCs w:val="20"/>
              </w:rPr>
              <w:t>Install R-10 perimeter slab insulation at a depth of 16-inches.</w:t>
            </w:r>
            <w:r>
              <w:rPr>
                <w:rFonts w:cstheme="minorHAnsi"/>
                <w:color w:val="313335"/>
                <w:sz w:val="20"/>
                <w:szCs w:val="20"/>
              </w:rPr>
              <w:br/>
            </w:r>
            <w:r w:rsidRPr="00021785">
              <w:rPr>
                <w:rFonts w:cstheme="minorHAnsi"/>
                <w:color w:val="313335"/>
                <w:sz w:val="20"/>
                <w:szCs w:val="20"/>
              </w:rPr>
              <w:t>c.</w:t>
            </w:r>
            <w:r>
              <w:rPr>
                <w:rFonts w:cstheme="minorHAnsi"/>
                <w:color w:val="313335"/>
                <w:sz w:val="20"/>
                <w:szCs w:val="20"/>
              </w:rPr>
              <w:t xml:space="preserve"> C</w:t>
            </w:r>
            <w:r w:rsidRPr="00021785">
              <w:rPr>
                <w:rFonts w:cstheme="minorHAnsi"/>
                <w:color w:val="313335"/>
                <w:sz w:val="20"/>
                <w:szCs w:val="20"/>
              </w:rPr>
              <w:t xml:space="preserve">ompact hot water distribution </w:t>
            </w:r>
            <w:r>
              <w:rPr>
                <w:rFonts w:cstheme="minorHAnsi"/>
                <w:color w:val="313335"/>
                <w:sz w:val="20"/>
                <w:szCs w:val="20"/>
              </w:rPr>
              <w:t xml:space="preserve">per </w:t>
            </w:r>
            <w:r w:rsidRPr="00021785">
              <w:rPr>
                <w:rFonts w:cstheme="minorHAnsi"/>
                <w:color w:val="313335"/>
                <w:sz w:val="20"/>
                <w:szCs w:val="20"/>
              </w:rPr>
              <w:t>2019 Reference Appendices RA4.4.6</w:t>
            </w:r>
            <w:r>
              <w:rPr>
                <w:rFonts w:cstheme="minorHAnsi"/>
                <w:color w:val="313335"/>
                <w:sz w:val="20"/>
                <w:szCs w:val="20"/>
              </w:rPr>
              <w:t>.</w:t>
            </w:r>
            <w:r>
              <w:rPr>
                <w:rFonts w:cstheme="minorHAnsi"/>
                <w:color w:val="313335"/>
                <w:sz w:val="20"/>
                <w:szCs w:val="20"/>
              </w:rPr>
              <w:br/>
            </w:r>
            <w:r w:rsidRPr="00021785">
              <w:rPr>
                <w:rFonts w:cstheme="minorHAnsi"/>
                <w:color w:val="313335"/>
                <w:sz w:val="20"/>
                <w:szCs w:val="20"/>
              </w:rPr>
              <w:t>d.</w:t>
            </w:r>
            <w:r>
              <w:rPr>
                <w:rFonts w:cstheme="minorHAnsi"/>
                <w:color w:val="313335"/>
                <w:sz w:val="20"/>
                <w:szCs w:val="20"/>
              </w:rPr>
              <w:t xml:space="preserve"> M</w:t>
            </w:r>
            <w:r w:rsidRPr="00021785">
              <w:rPr>
                <w:rFonts w:cstheme="minorHAnsi"/>
                <w:color w:val="313335"/>
                <w:sz w:val="20"/>
                <w:szCs w:val="20"/>
              </w:rPr>
              <w:t xml:space="preserve">aximum fan efficacy of 0.35 Watts/cfm </w:t>
            </w:r>
            <w:r>
              <w:rPr>
                <w:rFonts w:cstheme="minorHAnsi"/>
                <w:color w:val="313335"/>
                <w:sz w:val="20"/>
                <w:szCs w:val="20"/>
              </w:rPr>
              <w:t xml:space="preserve">and </w:t>
            </w:r>
            <w:r w:rsidRPr="00021785">
              <w:rPr>
                <w:rFonts w:cstheme="minorHAnsi"/>
                <w:color w:val="313335"/>
                <w:sz w:val="20"/>
                <w:szCs w:val="20"/>
              </w:rPr>
              <w:t>verifi</w:t>
            </w:r>
            <w:r>
              <w:rPr>
                <w:rFonts w:cstheme="minorHAnsi"/>
                <w:color w:val="313335"/>
                <w:sz w:val="20"/>
                <w:szCs w:val="20"/>
              </w:rPr>
              <w:t>cation</w:t>
            </w:r>
            <w:r w:rsidRPr="00021785">
              <w:rPr>
                <w:rFonts w:cstheme="minorHAnsi"/>
                <w:color w:val="313335"/>
                <w:sz w:val="20"/>
                <w:szCs w:val="20"/>
              </w:rPr>
              <w:t xml:space="preserve"> by a HERS rater according to </w:t>
            </w:r>
            <w:r>
              <w:rPr>
                <w:rFonts w:cstheme="minorHAnsi"/>
                <w:color w:val="313335"/>
                <w:sz w:val="20"/>
                <w:szCs w:val="20"/>
              </w:rPr>
              <w:t xml:space="preserve">2019 </w:t>
            </w:r>
            <w:r w:rsidRPr="00021785">
              <w:rPr>
                <w:rFonts w:cstheme="minorHAnsi"/>
                <w:color w:val="313335"/>
                <w:sz w:val="20"/>
                <w:szCs w:val="20"/>
              </w:rPr>
              <w:t>Reference Appendices RA3.3.</w:t>
            </w:r>
            <w:r>
              <w:rPr>
                <w:rFonts w:cstheme="minorHAnsi"/>
                <w:color w:val="313335"/>
                <w:sz w:val="20"/>
                <w:szCs w:val="20"/>
              </w:rPr>
              <w:br/>
            </w:r>
            <w:r w:rsidRPr="00021785">
              <w:rPr>
                <w:rFonts w:cstheme="minorHAnsi"/>
                <w:color w:val="313335"/>
                <w:sz w:val="20"/>
                <w:szCs w:val="20"/>
              </w:rPr>
              <w:t>e.</w:t>
            </w:r>
            <w:r>
              <w:rPr>
                <w:rFonts w:cstheme="minorHAnsi"/>
                <w:color w:val="313335"/>
                <w:sz w:val="20"/>
                <w:szCs w:val="20"/>
              </w:rPr>
              <w:t xml:space="preserve"> </w:t>
            </w:r>
            <w:r w:rsidRPr="00021785">
              <w:rPr>
                <w:rFonts w:cstheme="minorHAnsi"/>
                <w:color w:val="313335"/>
                <w:sz w:val="20"/>
                <w:szCs w:val="20"/>
              </w:rPr>
              <w:t>Either</w:t>
            </w:r>
            <w:r>
              <w:rPr>
                <w:rFonts w:cstheme="minorHAnsi"/>
                <w:color w:val="313335"/>
                <w:sz w:val="20"/>
                <w:szCs w:val="20"/>
              </w:rPr>
              <w:t xml:space="preserve"> 1) </w:t>
            </w:r>
            <w:r w:rsidRPr="00021785">
              <w:rPr>
                <w:rFonts w:cstheme="minorHAnsi"/>
                <w:color w:val="313335"/>
                <w:sz w:val="20"/>
                <w:szCs w:val="20"/>
              </w:rPr>
              <w:t xml:space="preserve">5 kWh battery </w:t>
            </w:r>
            <w:r>
              <w:rPr>
                <w:rFonts w:cstheme="minorHAnsi"/>
                <w:color w:val="313335"/>
                <w:sz w:val="20"/>
                <w:szCs w:val="20"/>
              </w:rPr>
              <w:t xml:space="preserve">OR 2) </w:t>
            </w:r>
            <w:r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5F0AC685" w:rsidR="00E6596C" w:rsidRPr="003446F7" w:rsidRDefault="00E76674" w:rsidP="00E76674">
            <w:pPr>
              <w:spacing w:after="390"/>
              <w:rPr>
                <w:rFonts w:cstheme="minorHAnsi"/>
                <w:color w:val="313335"/>
                <w:sz w:val="20"/>
                <w:szCs w:val="20"/>
                <w:highlight w:val="green"/>
              </w:rPr>
            </w:pPr>
            <w:r w:rsidRPr="003446F7">
              <w:rPr>
                <w:rFonts w:cstheme="minorHAnsi"/>
                <w:color w:val="313335"/>
                <w:sz w:val="20"/>
                <w:szCs w:val="20"/>
                <w:highlight w:val="green"/>
              </w:rPr>
              <w:t xml:space="preserve">3. </w:t>
            </w:r>
            <w:r w:rsidRPr="003446F7">
              <w:rPr>
                <w:rFonts w:cstheme="minorHAnsi"/>
                <w:b/>
                <w:color w:val="313335"/>
                <w:sz w:val="20"/>
                <w:szCs w:val="20"/>
                <w:highlight w:val="green"/>
              </w:rPr>
              <w:t>Electrically Heated Building (electric space and water heating, gas cooking and/or clothes drying)</w:t>
            </w:r>
            <w:r w:rsidRPr="003446F7">
              <w:rPr>
                <w:rFonts w:cstheme="minorHAnsi"/>
                <w:color w:val="313335"/>
                <w:sz w:val="20"/>
                <w:szCs w:val="20"/>
                <w:highlight w:val="green"/>
              </w:rPr>
              <w:t xml:space="preserve">. Proposed Design Building shall be at least 2 EDR </w:t>
            </w:r>
            <w:proofErr w:type="gramStart"/>
            <w:r w:rsidRPr="003446F7">
              <w:rPr>
                <w:rFonts w:cstheme="minorHAnsi"/>
                <w:color w:val="313335"/>
                <w:sz w:val="20"/>
                <w:szCs w:val="20"/>
                <w:highlight w:val="green"/>
              </w:rPr>
              <w:t>points</w:t>
            </w:r>
            <w:proofErr w:type="gramEnd"/>
            <w:r w:rsidRPr="003446F7">
              <w:rPr>
                <w:rFonts w:cstheme="minorHAnsi"/>
                <w:color w:val="313335"/>
                <w:sz w:val="20"/>
                <w:szCs w:val="20"/>
                <w:highlight w:val="green"/>
              </w:rPr>
              <w:t xml:space="preserve"> less than the Energy Efficiency Design Rating 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74FA087D" w:rsidR="00E6596C" w:rsidRPr="003446F7" w:rsidRDefault="00E76674" w:rsidP="002D5ED1">
            <w:pPr>
              <w:spacing w:after="390"/>
              <w:rPr>
                <w:rFonts w:cstheme="minorHAnsi"/>
                <w:color w:val="313335"/>
                <w:sz w:val="20"/>
                <w:szCs w:val="20"/>
                <w:highlight w:val="green"/>
              </w:rPr>
            </w:pPr>
            <w:r w:rsidRPr="003446F7">
              <w:rPr>
                <w:rFonts w:cstheme="minorHAnsi"/>
                <w:color w:val="313335"/>
                <w:sz w:val="20"/>
                <w:szCs w:val="20"/>
                <w:highlight w:val="green"/>
              </w:rPr>
              <w:t>a. Low leakage ducts in conditioned space PER 2019 Reference Appendices RA3.1.4.3.8.</w:t>
            </w:r>
            <w:r w:rsidRPr="003446F7">
              <w:rPr>
                <w:rFonts w:cstheme="minorHAnsi"/>
                <w:color w:val="313335"/>
                <w:sz w:val="20"/>
                <w:szCs w:val="20"/>
                <w:highlight w:val="green"/>
              </w:rPr>
              <w:br/>
              <w:t>b. Install R-10 perimeter slab insulation at a depth of 16-inches.</w:t>
            </w:r>
            <w:r w:rsidRPr="003446F7">
              <w:rPr>
                <w:rFonts w:cstheme="minorHAnsi"/>
                <w:color w:val="313335"/>
                <w:sz w:val="20"/>
                <w:szCs w:val="20"/>
                <w:highlight w:val="green"/>
              </w:rPr>
              <w:br/>
              <w:t>c. Compact hot water distribution per 2019 Reference Appendices RA4.4.6.</w:t>
            </w:r>
            <w:r w:rsidRPr="003446F7">
              <w:rPr>
                <w:rFonts w:cstheme="minorHAnsi"/>
                <w:color w:val="313335"/>
                <w:sz w:val="20"/>
                <w:szCs w:val="20"/>
                <w:highlight w:val="green"/>
              </w:rPr>
              <w:br/>
              <w:t>d. Maximum fan efficacy of 0.35 Watts/cfm and verification by a HERS rater according to 2019 Reference Appendices RA3.3.</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2A34644" w:rsidR="00E6596C" w:rsidRPr="00055171" w:rsidRDefault="00E6596C" w:rsidP="00B67FE2">
            <w:pPr>
              <w:spacing w:after="390"/>
              <w:rPr>
                <w:rFonts w:cstheme="minorHAnsi"/>
                <w:color w:val="313335"/>
                <w:sz w:val="20"/>
                <w:szCs w:val="20"/>
              </w:rPr>
            </w:pPr>
            <w:r>
              <w:rPr>
                <w:rFonts w:cstheme="minorHAnsi"/>
                <w:color w:val="313335"/>
                <w:sz w:val="20"/>
                <w:szCs w:val="20"/>
              </w:rPr>
              <w:t>Meet 2019 Title 24 Part 6.</w:t>
            </w:r>
          </w:p>
        </w:tc>
      </w:tr>
      <w:tr w:rsidR="00E6596C" w14:paraId="729A8070"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1D6FCBF0"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0BB80AE9" w:rsidR="00E6596C" w:rsidRDefault="002C38A4" w:rsidP="002C38A4">
            <w:pPr>
              <w:spacing w:after="390"/>
              <w:rPr>
                <w:rFonts w:cstheme="minorHAnsi"/>
                <w:color w:val="313335"/>
                <w:sz w:val="20"/>
                <w:szCs w:val="20"/>
              </w:rPr>
            </w:pPr>
            <w:r>
              <w:rPr>
                <w:rFonts w:cstheme="minorHAnsi"/>
                <w:color w:val="313335"/>
                <w:sz w:val="20"/>
                <w:szCs w:val="20"/>
              </w:rPr>
              <w:t>a</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Install R-10 perimeter slab insulation at a depth of 16-inches.</w:t>
            </w:r>
            <w:r>
              <w:rPr>
                <w:rFonts w:cstheme="minorHAnsi"/>
                <w:color w:val="313335"/>
                <w:sz w:val="20"/>
                <w:szCs w:val="20"/>
              </w:rPr>
              <w:br/>
              <w:t>b</w:t>
            </w:r>
            <w:r w:rsidRPr="00021785">
              <w:rPr>
                <w:rFonts w:cstheme="minorHAnsi"/>
                <w:color w:val="313335"/>
                <w:sz w:val="20"/>
                <w:szCs w:val="20"/>
              </w:rPr>
              <w:t>.</w:t>
            </w:r>
            <w:r>
              <w:rPr>
                <w:rFonts w:cstheme="minorHAnsi"/>
                <w:color w:val="313335"/>
                <w:sz w:val="20"/>
                <w:szCs w:val="20"/>
              </w:rPr>
              <w:t xml:space="preserve"> C</w:t>
            </w:r>
            <w:r w:rsidRPr="00021785">
              <w:rPr>
                <w:rFonts w:cstheme="minorHAnsi"/>
                <w:color w:val="313335"/>
                <w:sz w:val="20"/>
                <w:szCs w:val="20"/>
              </w:rPr>
              <w:t xml:space="preserve">ompact hot water distribution </w:t>
            </w:r>
            <w:r>
              <w:rPr>
                <w:rFonts w:cstheme="minorHAnsi"/>
                <w:color w:val="313335"/>
                <w:sz w:val="20"/>
                <w:szCs w:val="20"/>
              </w:rPr>
              <w:t xml:space="preserve">per </w:t>
            </w:r>
            <w:r w:rsidRPr="00021785">
              <w:rPr>
                <w:rFonts w:cstheme="minorHAnsi"/>
                <w:color w:val="313335"/>
                <w:sz w:val="20"/>
                <w:szCs w:val="20"/>
              </w:rPr>
              <w:t>2019 Reference Appendices RA4.4.6</w:t>
            </w:r>
            <w:r>
              <w:rPr>
                <w:rFonts w:cstheme="minorHAnsi"/>
                <w:color w:val="313335"/>
                <w:sz w:val="20"/>
                <w:szCs w:val="20"/>
              </w:rPr>
              <w:t>.</w:t>
            </w:r>
            <w:r>
              <w:rPr>
                <w:rFonts w:cstheme="minorHAnsi"/>
                <w:color w:val="313335"/>
                <w:sz w:val="20"/>
                <w:szCs w:val="20"/>
              </w:rPr>
              <w:br/>
              <w:t>c</w:t>
            </w:r>
            <w:r w:rsidRPr="00021785">
              <w:rPr>
                <w:rFonts w:cstheme="minorHAnsi"/>
                <w:color w:val="313335"/>
                <w:sz w:val="20"/>
                <w:szCs w:val="20"/>
              </w:rPr>
              <w:t>.</w:t>
            </w:r>
            <w:r>
              <w:rPr>
                <w:rFonts w:cstheme="minorHAnsi"/>
                <w:color w:val="313335"/>
                <w:sz w:val="20"/>
                <w:szCs w:val="20"/>
              </w:rPr>
              <w:t xml:space="preserve"> M</w:t>
            </w:r>
            <w:r w:rsidRPr="00021785">
              <w:rPr>
                <w:rFonts w:cstheme="minorHAnsi"/>
                <w:color w:val="313335"/>
                <w:sz w:val="20"/>
                <w:szCs w:val="20"/>
              </w:rPr>
              <w:t xml:space="preserve">aximum fan efficacy of 0.35 Watts/cfm </w:t>
            </w:r>
            <w:r>
              <w:rPr>
                <w:rFonts w:cstheme="minorHAnsi"/>
                <w:color w:val="313335"/>
                <w:sz w:val="20"/>
                <w:szCs w:val="20"/>
              </w:rPr>
              <w:t xml:space="preserve">and </w:t>
            </w:r>
            <w:r w:rsidRPr="00021785">
              <w:rPr>
                <w:rFonts w:cstheme="minorHAnsi"/>
                <w:color w:val="313335"/>
                <w:sz w:val="20"/>
                <w:szCs w:val="20"/>
              </w:rPr>
              <w:t>verifi</w:t>
            </w:r>
            <w:r>
              <w:rPr>
                <w:rFonts w:cstheme="minorHAnsi"/>
                <w:color w:val="313335"/>
                <w:sz w:val="20"/>
                <w:szCs w:val="20"/>
              </w:rPr>
              <w:t>cation</w:t>
            </w:r>
            <w:r w:rsidRPr="00021785">
              <w:rPr>
                <w:rFonts w:cstheme="minorHAnsi"/>
                <w:color w:val="313335"/>
                <w:sz w:val="20"/>
                <w:szCs w:val="20"/>
              </w:rPr>
              <w:t xml:space="preserve"> by a HERS rater according to </w:t>
            </w:r>
            <w:r>
              <w:rPr>
                <w:rFonts w:cstheme="minorHAnsi"/>
                <w:color w:val="313335"/>
                <w:sz w:val="20"/>
                <w:szCs w:val="20"/>
              </w:rPr>
              <w:t xml:space="preserve">2019 </w:t>
            </w:r>
            <w:r w:rsidRPr="00021785">
              <w:rPr>
                <w:rFonts w:cstheme="minorHAnsi"/>
                <w:color w:val="313335"/>
                <w:sz w:val="20"/>
                <w:szCs w:val="20"/>
              </w:rPr>
              <w:t>Reference Appendices RA3.3.</w:t>
            </w:r>
            <w:r>
              <w:rPr>
                <w:rFonts w:cstheme="minorHAnsi"/>
                <w:color w:val="313335"/>
                <w:sz w:val="20"/>
                <w:szCs w:val="20"/>
              </w:rPr>
              <w:br/>
              <w:t>d</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Either</w:t>
            </w:r>
            <w:r>
              <w:rPr>
                <w:rFonts w:cstheme="minorHAnsi"/>
                <w:color w:val="313335"/>
                <w:sz w:val="20"/>
                <w:szCs w:val="20"/>
              </w:rPr>
              <w:t xml:space="preserve"> 1) 2.75</w:t>
            </w:r>
            <w:r w:rsidRPr="00021785">
              <w:rPr>
                <w:rFonts w:cstheme="minorHAnsi"/>
                <w:color w:val="313335"/>
                <w:sz w:val="20"/>
                <w:szCs w:val="20"/>
              </w:rPr>
              <w:t xml:space="preserve"> kWh battery </w:t>
            </w:r>
            <w:r>
              <w:rPr>
                <w:rFonts w:cstheme="minorHAnsi"/>
                <w:color w:val="313335"/>
                <w:sz w:val="20"/>
                <w:szCs w:val="20"/>
              </w:rPr>
              <w:t xml:space="preserve">per dwelling unit OR 2) </w:t>
            </w:r>
            <w:r w:rsidRPr="00021785">
              <w:rPr>
                <w:rFonts w:cstheme="minorHAnsi"/>
                <w:color w:val="313335"/>
                <w:sz w:val="20"/>
                <w:szCs w:val="20"/>
              </w:rPr>
              <w:t>A solar water heating system with a minimum solar savings fraction of 0.20.</w:t>
            </w:r>
            <w:r>
              <w:rPr>
                <w:rFonts w:cstheme="minorHAnsi"/>
                <w:color w:val="313335"/>
                <w:sz w:val="20"/>
                <w:szCs w:val="20"/>
              </w:rPr>
              <w:br/>
            </w:r>
            <w:r w:rsidRPr="000C2C4A">
              <w:rPr>
                <w:rFonts w:cstheme="minorHAnsi"/>
                <w:i/>
                <w:color w:val="313335"/>
                <w:sz w:val="20"/>
                <w:szCs w:val="20"/>
              </w:rPr>
              <w:t>e. Meet the requirements of Verified Low Leakage Ducts in Conditioned Space (VLLDCS) in the 2019 Reference Appendices RA3.1.4.3.8, with less than or equal to 25 cfm leakage to outside.</w:t>
            </w:r>
            <w:r w:rsidRPr="000C2C4A">
              <w:rPr>
                <w:rFonts w:cstheme="minorHAnsi"/>
                <w:i/>
                <w:color w:val="313335"/>
                <w:sz w:val="20"/>
                <w:szCs w:val="20"/>
              </w:rPr>
              <w:br/>
              <w:t>f. Install a roofing product that’s rated by the Cool Roof Rating Council to have an aged solar reflectance (ASR) of greater than or equal to 0.25</w:t>
            </w:r>
            <w:r>
              <w:rPr>
                <w:rFonts w:cstheme="minorHAnsi"/>
                <w:i/>
                <w:color w:val="313335"/>
                <w:sz w:val="20"/>
                <w:szCs w:val="20"/>
              </w:rPr>
              <w:t>.</w:t>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41B0E3F5" w:rsidR="00E6596C" w:rsidRPr="003446F7" w:rsidRDefault="00E76674" w:rsidP="000C2C4A">
            <w:pPr>
              <w:spacing w:after="390"/>
              <w:rPr>
                <w:rFonts w:cstheme="minorHAnsi"/>
                <w:color w:val="313335"/>
                <w:sz w:val="20"/>
                <w:szCs w:val="20"/>
                <w:highlight w:val="green"/>
              </w:rPr>
            </w:pPr>
            <w:r w:rsidRPr="003446F7">
              <w:rPr>
                <w:rFonts w:cstheme="minorHAnsi"/>
                <w:color w:val="313335"/>
                <w:sz w:val="20"/>
                <w:szCs w:val="20"/>
                <w:highlight w:val="green"/>
              </w:rPr>
              <w:t>3.</w:t>
            </w:r>
            <w:r w:rsidRPr="003446F7">
              <w:rPr>
                <w:rFonts w:cstheme="minorHAnsi"/>
                <w:b/>
                <w:color w:val="313335"/>
                <w:sz w:val="20"/>
                <w:szCs w:val="20"/>
                <w:highlight w:val="green"/>
              </w:rPr>
              <w:t xml:space="preserve"> Electrically Heated Building (electric space and water heating, gas cooking and/or clothes drying). </w:t>
            </w:r>
            <w:r w:rsidRPr="003446F7">
              <w:rPr>
                <w:rFonts w:cstheme="minorHAnsi"/>
                <w:color w:val="313335"/>
                <w:sz w:val="20"/>
                <w:szCs w:val="20"/>
                <w:highlight w:val="green"/>
              </w:rPr>
              <w:t xml:space="preserve"> Proposed Design Building be </w:t>
            </w:r>
            <w:r w:rsidR="00135722" w:rsidRPr="003446F7">
              <w:rPr>
                <w:rFonts w:cstheme="minorHAnsi"/>
                <w:color w:val="313335"/>
                <w:sz w:val="20"/>
                <w:szCs w:val="20"/>
                <w:highlight w:val="green"/>
              </w:rPr>
              <w:t xml:space="preserve">no greater than </w:t>
            </w:r>
            <w:r w:rsidRPr="003446F7">
              <w:rPr>
                <w:rFonts w:cstheme="minorHAnsi"/>
                <w:color w:val="313335"/>
                <w:sz w:val="20"/>
                <w:szCs w:val="20"/>
                <w:highlight w:val="green"/>
              </w:rPr>
              <w:t>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16BFD050" w:rsidR="002C38A4" w:rsidRPr="003446F7" w:rsidRDefault="002C38A4" w:rsidP="000C2C4A">
            <w:pPr>
              <w:spacing w:after="390"/>
              <w:rPr>
                <w:rFonts w:cstheme="minorHAnsi"/>
                <w:color w:val="313335"/>
                <w:sz w:val="20"/>
                <w:szCs w:val="20"/>
                <w:highlight w:val="green"/>
              </w:rPr>
            </w:pPr>
            <w:r w:rsidRPr="003446F7">
              <w:rPr>
                <w:rFonts w:cstheme="minorHAnsi"/>
                <w:color w:val="313335"/>
                <w:sz w:val="20"/>
                <w:szCs w:val="20"/>
                <w:highlight w:val="green"/>
              </w:rPr>
              <w:t>a. Install R-10 perimeter slab insulation at a depth of 16-inches.</w:t>
            </w:r>
            <w:r w:rsidRPr="003446F7">
              <w:rPr>
                <w:rFonts w:cstheme="minorHAnsi"/>
                <w:color w:val="313335"/>
                <w:sz w:val="20"/>
                <w:szCs w:val="20"/>
                <w:highlight w:val="green"/>
              </w:rPr>
              <w:br/>
              <w:t>b. Compact hot water distribution per 2019 Reference Appendices RA4.4.6.</w:t>
            </w:r>
            <w:r w:rsidRPr="003446F7">
              <w:rPr>
                <w:rFonts w:cstheme="minorHAnsi"/>
                <w:color w:val="313335"/>
                <w:sz w:val="20"/>
                <w:szCs w:val="20"/>
                <w:highlight w:val="green"/>
              </w:rPr>
              <w:br/>
              <w:t>c. Maximum fan efficacy of 0.35 Watts/cfm and verification by a HERS rater according to 2019 Reference Appendices RA3.3.</w:t>
            </w:r>
            <w:r w:rsidRPr="003446F7">
              <w:rPr>
                <w:rFonts w:cstheme="minorHAnsi"/>
                <w:color w:val="313335"/>
                <w:sz w:val="20"/>
                <w:szCs w:val="20"/>
                <w:highlight w:val="green"/>
              </w:rPr>
              <w:br/>
              <w:t>d. Meet the requirements of Verified Low Leakage Ducts in Conditioned Space (VLLDCS) in the 2019 Reference Appendices RA3.1.4.3.8, with less than or equal to 25 cfm leakage to outside.</w:t>
            </w:r>
            <w:r w:rsidRPr="003446F7">
              <w:rPr>
                <w:rFonts w:cstheme="minorHAnsi"/>
                <w:color w:val="313335"/>
                <w:sz w:val="20"/>
                <w:szCs w:val="20"/>
                <w:highlight w:val="green"/>
              </w:rPr>
              <w:br/>
              <w:t>e. Install a roofing product that’s rated by the Cool Roof Rating Council to have an aged solar reflectance (ASR) of greater than or equal to 0.25.</w:t>
            </w:r>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16750D4C" w14:textId="33C551D9" w:rsidR="00852890" w:rsidRDefault="00852890" w:rsidP="00852890">
      <w:r w:rsidRPr="003446F7">
        <w:rPr>
          <w:b/>
        </w:rPr>
        <w:lastRenderedPageBreak/>
        <w:t>Optional:</w:t>
      </w:r>
      <w:r>
        <w:t xml:space="preserve"> Compliance documentation prepared by a Certified Energy Analyst.</w:t>
      </w: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44B4DC4B" w:rsidR="00E6596C" w:rsidRPr="00055171" w:rsidRDefault="00E6596C" w:rsidP="00DA0909">
            <w:pPr>
              <w:spacing w:after="390"/>
              <w:rPr>
                <w:rFonts w:cstheme="minorHAnsi"/>
                <w:color w:val="313335"/>
                <w:sz w:val="20"/>
                <w:szCs w:val="20"/>
              </w:rPr>
            </w:pPr>
            <w:r>
              <w:rPr>
                <w:rFonts w:cstheme="minorHAnsi"/>
                <w:color w:val="313335"/>
                <w:sz w:val="20"/>
                <w:szCs w:val="20"/>
              </w:rPr>
              <w:t>Meet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474D6825" w:rsidR="00095275" w:rsidRDefault="00095275" w:rsidP="00095275">
            <w:pPr>
              <w:spacing w:after="390"/>
              <w:rPr>
                <w:rFonts w:cstheme="minorHAnsi"/>
                <w:b/>
                <w:color w:val="313335"/>
                <w:sz w:val="20"/>
                <w:szCs w:val="20"/>
              </w:rPr>
            </w:pPr>
            <w:r>
              <w:rPr>
                <w:rFonts w:cstheme="minorHAnsi"/>
                <w:b/>
                <w:color w:val="313335"/>
                <w:sz w:val="20"/>
                <w:szCs w:val="20"/>
              </w:rPr>
              <w:t xml:space="preserve">All Occupancies Except Office and Mercantile. </w:t>
            </w:r>
            <w:r w:rsidRPr="00055171">
              <w:rPr>
                <w:rFonts w:cstheme="minorHAnsi"/>
                <w:color w:val="313335"/>
                <w:sz w:val="20"/>
                <w:szCs w:val="20"/>
              </w:rPr>
              <w:t xml:space="preserve">Demonstrate that the energy use of the proposed building is </w:t>
            </w:r>
            <w:r>
              <w:rPr>
                <w:rFonts w:cstheme="minorHAnsi"/>
                <w:color w:val="313335"/>
                <w:sz w:val="20"/>
                <w:szCs w:val="20"/>
              </w:rPr>
              <w:t>9</w:t>
            </w:r>
            <w:r w:rsidRPr="00055171">
              <w:rPr>
                <w:rFonts w:cstheme="minorHAnsi"/>
                <w:color w:val="313335"/>
                <w:sz w:val="20"/>
                <w:szCs w:val="20"/>
              </w:rPr>
              <w:t>% more efficient than the 201</w:t>
            </w:r>
            <w:r w:rsidR="000D5BE0">
              <w:rPr>
                <w:rFonts w:cstheme="minorHAnsi"/>
                <w:color w:val="313335"/>
                <w:sz w:val="20"/>
                <w:szCs w:val="20"/>
              </w:rPr>
              <w:t>9</w:t>
            </w:r>
            <w:bookmarkStart w:id="5" w:name="_GoBack"/>
            <w:bookmarkEnd w:id="5"/>
            <w:r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7431D0B8" w:rsidR="00095275" w:rsidRDefault="00095275" w:rsidP="00095275">
            <w:pPr>
              <w:spacing w:after="390"/>
              <w:rPr>
                <w:rFonts w:cstheme="minorHAnsi"/>
                <w:color w:val="313335"/>
                <w:sz w:val="20"/>
                <w:szCs w:val="20"/>
              </w:rPr>
            </w:pP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fenestration with a solar heat gain coefficient no less than 0.22.</w:t>
            </w:r>
            <w:r>
              <w:rPr>
                <w:rFonts w:cstheme="minorHAnsi"/>
                <w:color w:val="313335"/>
                <w:sz w:val="20"/>
                <w:szCs w:val="20"/>
              </w:rPr>
              <w:b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w:t>
            </w:r>
            <w:r>
              <w:rPr>
                <w:rFonts w:cstheme="minorHAnsi"/>
                <w:color w:val="313335"/>
                <w:sz w:val="20"/>
                <w:szCs w:val="20"/>
              </w:rPr>
              <w:t>h</w:t>
            </w:r>
            <w:r>
              <w:rPr>
                <w:rFonts w:cstheme="minorHAnsi"/>
                <w:color w:val="313335"/>
                <w:sz w:val="20"/>
                <w:szCs w:val="20"/>
              </w:rPr>
              <w:br/>
              <w:t xml:space="preserve">d. </w:t>
            </w:r>
            <w:r w:rsidRPr="003F408A">
              <w:rPr>
                <w:rFonts w:cstheme="minorHAnsi"/>
                <w:color w:val="313335"/>
                <w:sz w:val="20"/>
                <w:szCs w:val="20"/>
              </w:rPr>
              <w:t>Reduce the lighting power density (Watts/ft2) by ten percent (10%) from that required from Table 140.6-C.</w:t>
            </w:r>
            <w:r>
              <w:rPr>
                <w:rFonts w:cstheme="minorHAnsi"/>
                <w:color w:val="313335"/>
                <w:sz w:val="20"/>
                <w:szCs w:val="20"/>
              </w:rPr>
              <w:br/>
              <w:t>e</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 common areas, improve lighting</w:t>
            </w:r>
            <w:r>
              <w:rPr>
                <w:rFonts w:cstheme="minorHAnsi"/>
                <w:color w:val="313335"/>
                <w:sz w:val="20"/>
                <w:szCs w:val="20"/>
              </w:rPr>
              <w:t xml:space="preserve">: </w:t>
            </w:r>
            <w:r>
              <w:rPr>
                <w:rFonts w:cstheme="minorHAnsi"/>
                <w:color w:val="313335"/>
                <w:sz w:val="20"/>
                <w:szCs w:val="20"/>
              </w:rPr>
              <w:br/>
              <w:t xml:space="preserve">1) </w:t>
            </w:r>
            <w:r w:rsidRPr="003F408A">
              <w:rPr>
                <w:rFonts w:cstheme="minorHAnsi"/>
                <w:color w:val="313335"/>
                <w:sz w:val="20"/>
                <w:szCs w:val="20"/>
              </w:rPr>
              <w:t>Contro</w:t>
            </w:r>
            <w:r>
              <w:rPr>
                <w:rFonts w:cstheme="minorHAnsi"/>
                <w:color w:val="313335"/>
                <w:sz w:val="20"/>
                <w:szCs w:val="20"/>
              </w:rPr>
              <w:t>l</w:t>
            </w:r>
            <w:r w:rsidRPr="003F408A">
              <w:rPr>
                <w:rFonts w:cstheme="minorHAnsi"/>
                <w:color w:val="313335"/>
                <w:sz w:val="20"/>
                <w:szCs w:val="20"/>
              </w:rPr>
              <w:t xml:space="preserve"> to daylight dimming plus off per Section 140.6(a)2H</w:t>
            </w:r>
            <w:r>
              <w:rPr>
                <w:rFonts w:cstheme="minorHAnsi"/>
                <w:color w:val="313335"/>
                <w:sz w:val="20"/>
                <w:szCs w:val="20"/>
              </w:rPr>
              <w:t xml:space="preserve"> </w:t>
            </w:r>
            <w:r>
              <w:rPr>
                <w:rFonts w:cstheme="minorHAnsi"/>
                <w:color w:val="313335"/>
                <w:sz w:val="20"/>
                <w:szCs w:val="20"/>
              </w:rPr>
              <w:br/>
              <w:t xml:space="preserve">2) </w:t>
            </w:r>
            <w:r w:rsidRPr="003F408A">
              <w:rPr>
                <w:rFonts w:cstheme="minorHAnsi"/>
                <w:color w:val="313335"/>
                <w:sz w:val="20"/>
                <w:szCs w:val="20"/>
              </w:rPr>
              <w:t>Perform Institutional Tuning per Section 140.6(a)2J</w:t>
            </w:r>
            <w:r>
              <w:rPr>
                <w:rFonts w:cstheme="minorHAnsi"/>
                <w:color w:val="313335"/>
                <w:sz w:val="20"/>
                <w:szCs w:val="20"/>
              </w:rPr>
              <w:br/>
              <w:t>f</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728BF969" w:rsidR="00095275" w:rsidRPr="003446F7" w:rsidRDefault="00095275" w:rsidP="00095275">
            <w:pPr>
              <w:spacing w:after="390"/>
              <w:rPr>
                <w:rFonts w:cstheme="minorHAnsi"/>
                <w:color w:val="313335"/>
                <w:sz w:val="20"/>
                <w:szCs w:val="20"/>
                <w:highlight w:val="green"/>
              </w:rPr>
            </w:pPr>
            <w:r w:rsidRPr="003446F7">
              <w:rPr>
                <w:rFonts w:cstheme="minorHAnsi"/>
                <w:b/>
                <w:color w:val="313335"/>
                <w:sz w:val="20"/>
                <w:szCs w:val="20"/>
                <w:highlight w:val="green"/>
              </w:rPr>
              <w:t xml:space="preserve">Office and Mercantile. </w:t>
            </w:r>
            <w:r w:rsidRPr="003446F7">
              <w:rPr>
                <w:rFonts w:cstheme="minorHAnsi"/>
                <w:color w:val="313335"/>
                <w:sz w:val="20"/>
                <w:szCs w:val="20"/>
                <w:highlight w:val="green"/>
              </w:rPr>
              <w:t>Demonstrate that the energy use of the proposed building is 15% more efficient than the 201</w:t>
            </w:r>
            <w:r w:rsidR="000D5BE0">
              <w:rPr>
                <w:rFonts w:cstheme="minorHAnsi"/>
                <w:color w:val="313335"/>
                <w:sz w:val="20"/>
                <w:szCs w:val="20"/>
                <w:highlight w:val="green"/>
              </w:rPr>
              <w:t>9</w:t>
            </w:r>
            <w:r w:rsidRPr="003446F7">
              <w:rPr>
                <w:rFonts w:cstheme="minorHAnsi"/>
                <w:color w:val="313335"/>
                <w:sz w:val="20"/>
                <w:szCs w:val="20"/>
                <w:highlight w:val="green"/>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4AD96604" w:rsidR="00095275" w:rsidRPr="003446F7" w:rsidRDefault="00095275" w:rsidP="00095275">
            <w:pPr>
              <w:spacing w:after="390"/>
              <w:rPr>
                <w:rFonts w:cstheme="minorHAnsi"/>
                <w:color w:val="313335"/>
                <w:sz w:val="20"/>
                <w:szCs w:val="20"/>
                <w:highlight w:val="green"/>
              </w:rPr>
            </w:pPr>
            <w:r w:rsidRPr="003446F7">
              <w:rPr>
                <w:rFonts w:cstheme="minorHAnsi"/>
                <w:color w:val="313335"/>
                <w:sz w:val="20"/>
                <w:szCs w:val="20"/>
                <w:highlight w:val="green"/>
              </w:rPr>
              <w:t>a. Install fenestration with a solar heat gain coefficient no greater than 0.22.</w:t>
            </w:r>
            <w:r w:rsidRPr="003446F7">
              <w:rPr>
                <w:rFonts w:cstheme="minorHAnsi"/>
                <w:color w:val="313335"/>
                <w:sz w:val="20"/>
                <w:szCs w:val="20"/>
                <w:highlight w:val="green"/>
              </w:rPr>
              <w:br/>
              <w:t>b. Limit the fenestration area on east-facing and west-facing walls to one-half of the average amount of north-facing and south-facing fenestration.</w:t>
            </w:r>
            <w:r w:rsidRPr="003446F7">
              <w:rPr>
                <w:rFonts w:cstheme="minorHAnsi"/>
                <w:color w:val="313335"/>
                <w:sz w:val="20"/>
                <w:szCs w:val="20"/>
                <w:highlight w:val="green"/>
              </w:rPr>
              <w:br/>
              <w:t>c. Design Variable Air Volume (VAV) box minimum airflows to be equal to the zone ventilation minimums.</w:t>
            </w:r>
            <w:r w:rsidRPr="003446F7">
              <w:rPr>
                <w:rFonts w:cstheme="minorHAnsi"/>
                <w:color w:val="313335"/>
                <w:sz w:val="20"/>
                <w:szCs w:val="20"/>
                <w:highlight w:val="green"/>
              </w:rPr>
              <w:br/>
              <w:t>d. Include economizers and staged fan control in air handlers with a mechanical cooling capacity ≥ 33,000 Btu/h</w:t>
            </w:r>
            <w:r w:rsidRPr="003446F7">
              <w:rPr>
                <w:rFonts w:cstheme="minorHAnsi"/>
                <w:color w:val="313335"/>
                <w:sz w:val="20"/>
                <w:szCs w:val="20"/>
                <w:highlight w:val="green"/>
              </w:rPr>
              <w:br/>
              <w:t>e. Reduce the lighting power density (Watts/ft2) by ten percent (10%) from that required from Table 140.6-C.</w:t>
            </w:r>
            <w:r w:rsidRPr="003446F7">
              <w:rPr>
                <w:rFonts w:cstheme="minorHAnsi"/>
                <w:color w:val="313335"/>
                <w:sz w:val="20"/>
                <w:szCs w:val="20"/>
                <w:highlight w:val="green"/>
              </w:rPr>
              <w:br/>
              <w:t>f. Improve lighting:</w:t>
            </w:r>
            <w:r w:rsidRPr="003446F7">
              <w:rPr>
                <w:rFonts w:cstheme="minorHAnsi"/>
                <w:color w:val="313335"/>
                <w:sz w:val="20"/>
                <w:szCs w:val="20"/>
                <w:highlight w:val="green"/>
              </w:rPr>
              <w:br/>
              <w:t>1) Control to daylight dimming plus off per Section 140.6(a)2H</w:t>
            </w:r>
            <w:r w:rsidRPr="003446F7">
              <w:rPr>
                <w:rFonts w:cstheme="minorHAnsi"/>
                <w:color w:val="313335"/>
                <w:sz w:val="20"/>
                <w:szCs w:val="20"/>
                <w:highlight w:val="green"/>
              </w:rPr>
              <w:br/>
            </w:r>
            <w:r w:rsidRPr="003446F7">
              <w:rPr>
                <w:rFonts w:cstheme="minorHAnsi"/>
                <w:color w:val="313335"/>
                <w:sz w:val="20"/>
                <w:szCs w:val="20"/>
                <w:highlight w:val="green"/>
              </w:rPr>
              <w:lastRenderedPageBreak/>
              <w:t>2) Install Occupant Sensing Controls in Large Open Plan Offices per Section 140.6(a)2I</w:t>
            </w:r>
            <w:r w:rsidRPr="003446F7">
              <w:rPr>
                <w:rFonts w:cstheme="minorHAnsi"/>
                <w:color w:val="313335"/>
                <w:sz w:val="20"/>
                <w:szCs w:val="20"/>
                <w:highlight w:val="green"/>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lastRenderedPageBreak/>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09A85834" w14:textId="77777777" w:rsidR="00B07711" w:rsidRDefault="00B07711" w:rsidP="00C128F3">
      <w:pPr>
        <w:rPr>
          <w:u w:val="single"/>
        </w:rPr>
      </w:pPr>
    </w:p>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C97B" w14:textId="77777777" w:rsidR="00E06F5D" w:rsidRDefault="00E06F5D" w:rsidP="00E06F5D">
      <w:pPr>
        <w:spacing w:after="0" w:line="240" w:lineRule="auto"/>
      </w:pPr>
      <w:r>
        <w:separator/>
      </w:r>
    </w:p>
  </w:endnote>
  <w:endnote w:type="continuationSeparator" w:id="0">
    <w:p w14:paraId="493DB346" w14:textId="77777777" w:rsidR="00E06F5D" w:rsidRDefault="00E06F5D"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8B0" w14:textId="77777777" w:rsidR="00E06F5D" w:rsidRDefault="00E0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5DF4" w14:textId="77777777" w:rsidR="00E06F5D" w:rsidRDefault="00E0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97B" w14:textId="77777777" w:rsidR="00E06F5D" w:rsidRDefault="00E0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0420" w14:textId="77777777" w:rsidR="00E06F5D" w:rsidRDefault="00E06F5D" w:rsidP="00E06F5D">
      <w:pPr>
        <w:spacing w:after="0" w:line="240" w:lineRule="auto"/>
      </w:pPr>
      <w:r>
        <w:separator/>
      </w:r>
    </w:p>
  </w:footnote>
  <w:footnote w:type="continuationSeparator" w:id="0">
    <w:p w14:paraId="2AFC9C4A" w14:textId="77777777" w:rsidR="00E06F5D" w:rsidRDefault="00E06F5D"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C31" w14:textId="77777777" w:rsidR="00E06F5D" w:rsidRDefault="00E0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0502"/>
      <w:docPartObj>
        <w:docPartGallery w:val="Watermarks"/>
        <w:docPartUnique/>
      </w:docPartObj>
    </w:sdtPr>
    <w:sdtEndPr/>
    <w:sdtContent>
      <w:p w14:paraId="6B1265DC" w14:textId="5A0194BA" w:rsidR="00E06F5D" w:rsidRDefault="000D5BE0">
        <w:pPr>
          <w:pStyle w:val="Header"/>
        </w:pPr>
        <w:r>
          <w:rPr>
            <w:noProof/>
          </w:rPr>
          <w:pict w14:anchorId="1008C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1A4C" w14:textId="77777777" w:rsidR="00E06F5D" w:rsidRDefault="00E0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803"/>
    <w:multiLevelType w:val="hybridMultilevel"/>
    <w:tmpl w:val="18305B0A"/>
    <w:lvl w:ilvl="0" w:tplc="7F64AB1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9"/>
  </w:num>
  <w:num w:numId="5">
    <w:abstractNumId w:val="22"/>
  </w:num>
  <w:num w:numId="6">
    <w:abstractNumId w:val="15"/>
  </w:num>
  <w:num w:numId="7">
    <w:abstractNumId w:val="2"/>
  </w:num>
  <w:num w:numId="8">
    <w:abstractNumId w:val="27"/>
  </w:num>
  <w:num w:numId="9">
    <w:abstractNumId w:val="28"/>
  </w:num>
  <w:num w:numId="10">
    <w:abstractNumId w:val="7"/>
  </w:num>
  <w:num w:numId="11">
    <w:abstractNumId w:val="23"/>
  </w:num>
  <w:num w:numId="12">
    <w:abstractNumId w:val="13"/>
  </w:num>
  <w:num w:numId="13">
    <w:abstractNumId w:val="21"/>
  </w:num>
  <w:num w:numId="14">
    <w:abstractNumId w:val="6"/>
  </w:num>
  <w:num w:numId="15">
    <w:abstractNumId w:val="4"/>
  </w:num>
  <w:num w:numId="16">
    <w:abstractNumId w:val="9"/>
  </w:num>
  <w:num w:numId="17">
    <w:abstractNumId w:val="16"/>
  </w:num>
  <w:num w:numId="18">
    <w:abstractNumId w:val="12"/>
  </w:num>
  <w:num w:numId="19">
    <w:abstractNumId w:val="30"/>
  </w:num>
  <w:num w:numId="20">
    <w:abstractNumId w:val="26"/>
  </w:num>
  <w:num w:numId="21">
    <w:abstractNumId w:val="14"/>
  </w:num>
  <w:num w:numId="22">
    <w:abstractNumId w:val="19"/>
  </w:num>
  <w:num w:numId="23">
    <w:abstractNumId w:val="17"/>
  </w:num>
  <w:num w:numId="24">
    <w:abstractNumId w:val="18"/>
  </w:num>
  <w:num w:numId="25">
    <w:abstractNumId w:val="0"/>
  </w:num>
  <w:num w:numId="26">
    <w:abstractNumId w:val="25"/>
  </w:num>
  <w:num w:numId="27">
    <w:abstractNumId w:val="3"/>
  </w:num>
  <w:num w:numId="28">
    <w:abstractNumId w:val="20"/>
  </w:num>
  <w:num w:numId="29">
    <w:abstractNumId w:val="1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134D9"/>
    <w:rsid w:val="00021785"/>
    <w:rsid w:val="00051246"/>
    <w:rsid w:val="0006554B"/>
    <w:rsid w:val="00075FB0"/>
    <w:rsid w:val="00095275"/>
    <w:rsid w:val="000C2C4A"/>
    <w:rsid w:val="000D5BE0"/>
    <w:rsid w:val="000E67DC"/>
    <w:rsid w:val="000F708F"/>
    <w:rsid w:val="00135722"/>
    <w:rsid w:val="0014306A"/>
    <w:rsid w:val="001A2D87"/>
    <w:rsid w:val="001C797E"/>
    <w:rsid w:val="001D7260"/>
    <w:rsid w:val="00204228"/>
    <w:rsid w:val="002235D0"/>
    <w:rsid w:val="0023220E"/>
    <w:rsid w:val="00244CFB"/>
    <w:rsid w:val="00290047"/>
    <w:rsid w:val="002A5442"/>
    <w:rsid w:val="002A7F2F"/>
    <w:rsid w:val="002C3482"/>
    <w:rsid w:val="002C38A4"/>
    <w:rsid w:val="002D3167"/>
    <w:rsid w:val="002D5ED1"/>
    <w:rsid w:val="00332B81"/>
    <w:rsid w:val="003446F7"/>
    <w:rsid w:val="00380997"/>
    <w:rsid w:val="003A62EB"/>
    <w:rsid w:val="003B71E6"/>
    <w:rsid w:val="003E1B0B"/>
    <w:rsid w:val="003F408A"/>
    <w:rsid w:val="004379D3"/>
    <w:rsid w:val="004A6BA0"/>
    <w:rsid w:val="004B0903"/>
    <w:rsid w:val="004B3D00"/>
    <w:rsid w:val="004B5E39"/>
    <w:rsid w:val="004F33A4"/>
    <w:rsid w:val="00505147"/>
    <w:rsid w:val="00522A3B"/>
    <w:rsid w:val="005271B7"/>
    <w:rsid w:val="00533BAA"/>
    <w:rsid w:val="00533DD4"/>
    <w:rsid w:val="00560619"/>
    <w:rsid w:val="005B1711"/>
    <w:rsid w:val="005C1D88"/>
    <w:rsid w:val="005C3DFE"/>
    <w:rsid w:val="005E5A32"/>
    <w:rsid w:val="0060744E"/>
    <w:rsid w:val="00611904"/>
    <w:rsid w:val="00623A84"/>
    <w:rsid w:val="00692E34"/>
    <w:rsid w:val="006A6F6C"/>
    <w:rsid w:val="006B70EC"/>
    <w:rsid w:val="006C2F0D"/>
    <w:rsid w:val="0071359F"/>
    <w:rsid w:val="00725DFA"/>
    <w:rsid w:val="0073366D"/>
    <w:rsid w:val="00787BFE"/>
    <w:rsid w:val="007A59FE"/>
    <w:rsid w:val="007E6073"/>
    <w:rsid w:val="0080201F"/>
    <w:rsid w:val="00824ACD"/>
    <w:rsid w:val="00834473"/>
    <w:rsid w:val="00852890"/>
    <w:rsid w:val="00856F26"/>
    <w:rsid w:val="00895B6E"/>
    <w:rsid w:val="00896AE9"/>
    <w:rsid w:val="008A6081"/>
    <w:rsid w:val="008B489F"/>
    <w:rsid w:val="008D624B"/>
    <w:rsid w:val="008E79D2"/>
    <w:rsid w:val="009017C5"/>
    <w:rsid w:val="00911897"/>
    <w:rsid w:val="00923F76"/>
    <w:rsid w:val="00936727"/>
    <w:rsid w:val="00943ABB"/>
    <w:rsid w:val="00980631"/>
    <w:rsid w:val="009A50C2"/>
    <w:rsid w:val="009C7BB3"/>
    <w:rsid w:val="00A11241"/>
    <w:rsid w:val="00A319F6"/>
    <w:rsid w:val="00A60BBF"/>
    <w:rsid w:val="00A81895"/>
    <w:rsid w:val="00AB6697"/>
    <w:rsid w:val="00AC2347"/>
    <w:rsid w:val="00AC594A"/>
    <w:rsid w:val="00AD10E8"/>
    <w:rsid w:val="00B07711"/>
    <w:rsid w:val="00B25A87"/>
    <w:rsid w:val="00B303B2"/>
    <w:rsid w:val="00B3212A"/>
    <w:rsid w:val="00B67FE2"/>
    <w:rsid w:val="00B7123C"/>
    <w:rsid w:val="00BA19E5"/>
    <w:rsid w:val="00BB5A34"/>
    <w:rsid w:val="00BD1DBD"/>
    <w:rsid w:val="00BD7BE2"/>
    <w:rsid w:val="00C03E2A"/>
    <w:rsid w:val="00C128F3"/>
    <w:rsid w:val="00C16CF8"/>
    <w:rsid w:val="00C20E23"/>
    <w:rsid w:val="00C25405"/>
    <w:rsid w:val="00C414C4"/>
    <w:rsid w:val="00C417CA"/>
    <w:rsid w:val="00C52976"/>
    <w:rsid w:val="00C646DA"/>
    <w:rsid w:val="00C7138D"/>
    <w:rsid w:val="00C95C98"/>
    <w:rsid w:val="00CB15C8"/>
    <w:rsid w:val="00CC36D8"/>
    <w:rsid w:val="00CD0D0F"/>
    <w:rsid w:val="00CF3446"/>
    <w:rsid w:val="00CF5E73"/>
    <w:rsid w:val="00D15C54"/>
    <w:rsid w:val="00D265EC"/>
    <w:rsid w:val="00D430E9"/>
    <w:rsid w:val="00D51E24"/>
    <w:rsid w:val="00D92061"/>
    <w:rsid w:val="00DA0909"/>
    <w:rsid w:val="00DB20F2"/>
    <w:rsid w:val="00DC0416"/>
    <w:rsid w:val="00DD19A4"/>
    <w:rsid w:val="00DD6FCD"/>
    <w:rsid w:val="00DE120D"/>
    <w:rsid w:val="00DF0649"/>
    <w:rsid w:val="00E06F5D"/>
    <w:rsid w:val="00E6596C"/>
    <w:rsid w:val="00E76674"/>
    <w:rsid w:val="00E962BA"/>
    <w:rsid w:val="00EA02B3"/>
    <w:rsid w:val="00ED1282"/>
    <w:rsid w:val="00F05509"/>
    <w:rsid w:val="00F139CD"/>
    <w:rsid w:val="00F26B3E"/>
    <w:rsid w:val="00F37BDB"/>
    <w:rsid w:val="00F41230"/>
    <w:rsid w:val="00F44E57"/>
    <w:rsid w:val="00F53028"/>
    <w:rsid w:val="00F57D6C"/>
    <w:rsid w:val="00F60E9B"/>
    <w:rsid w:val="00F76DF4"/>
    <w:rsid w:val="00F830DF"/>
    <w:rsid w:val="00FD1BE2"/>
    <w:rsid w:val="00FF62F0"/>
    <w:rsid w:val="1B0656F3"/>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7</cp:revision>
  <dcterms:created xsi:type="dcterms:W3CDTF">2019-05-28T23:17:00Z</dcterms:created>
  <dcterms:modified xsi:type="dcterms:W3CDTF">2019-05-30T15:06:00Z</dcterms:modified>
</cp:coreProperties>
</file>